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подведомственные организации ведомства внедрили антимонопольный комплаенс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2018,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Принятые документы направлены на профилактику нарушений в сфере защиты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соответствии Национальным планом развития конкуренции и «дорожной картой», которая утверждена распоряжением Правительства РФ, органы власти и подведомственные им организации должны принять правовые акты об организации системы внутреннего обеспечения соответствия требованиям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«Нами была подготовлена методика по внедрению антимонопольного комплаенса для органов власти. Она была утверждена распоряжением Правительства РФ 18 октября этого года, - пояснил начальник Правового управления ФАС России Артем Молчанов. - В документе излагаются цели, задачи и принципы комплаенса, перечисляются положения, которые должен содержать правовой акт органа власти, план мероприятий по снижению рисков нарушения антимонопольного законодательства и доклад об антимонопольном комплаенсе. Кроме того, приводятся принципы выявления и оценки рисков, а также их матрица и требования к карте рисков».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России, Федеральное государственное автономное учреждение «Учебно-методический центр» Федеральной антимонопольной службы» и Федеральное бюджетное учреждение «Информационно-технический центр ФАС России» в соответствии с «дорожной картой» развития конкуренции приняли соответствующие нормативные правовые акты.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Документы размещены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type_of_documents/acts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