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разрабатывает план мероприятий, направленный на создание экономических стимулов развития биржевой торговли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2018,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мерах стимулирования биржевой торговли сельскохозяйственной продукцией и продовольствием рассказала начальник Управления контроля АПК Анна Мирочиненко на заседании «Grain Session»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ноября 2018 года на площадке Московской биржи состоялось очередное заседание «Grain Session», организованное Российским Зерновым союзом и посвященное вопросам функционирования российского рынка зерна.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приняли участие представители зернового бизнес-сообщества – агрохолдинги, трейдеры, организации, осуществляющие хранение, переработку и транспортировку зерна, а также представители ФНС России, Московской биржи, аналитических агентств.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 мероприятии представила начальник Управления контроля агропромышленного комплекса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обсуждался широкий спектр вопросов, связанных с функционированием и развитием зернового рынка России, в частности вопросы соблюдения налогового законодательства, развития системы саморегулирования, изменения в Государственную программу развития сельского хозяйства на 2013-2020 годы, развития биржевой торговли, создания цифровых платформ на рынке перевозки зерна и ряд других.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Анна Мирочиненко проинформировала участников встречи о программных документах, принятых в последнее время и направленных на развитие конкуренции в сфере АПК.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рассказала об основных мероприятиях дорожной карты по развитию конкуренции на 2018-2020 годы* и сделала акцент на развитии биржевой торговли как одном из основополагающих принципов государственной политики в области конкуренции и тех мерах, которые предполагается реализовать с целью стимулирования биржевой торговли сельскохозяйственной продукцией и продовольствием.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отметила, что в рамках реализации Национального плана развития конкуренции ФАС России разрабатывает план мероприятий по системному развитию организованных торгов на товарных рынках, содержащий как горизонтальные меры, так и меры, направленные на развитие биржевой торговли определенными группами товаров.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«Основой плана должны стать мероприятия, создающие экономические стимулы для того, чтобы бизнес пошел на биржу. В свою очередь, развитие биржевой торговли в сфере АПК, и в частности на зерновом рынке, позволит участникам рынка расширить каналы сбыта и упростить поиск контрагентов, обеспечит гарантию выполнения договорных обязательств, даст возможность привлечь дополнительные инвестиции и создаст дополнительные механизмы снижения ценовых рисков»</w:t>
      </w:r>
      <w:r>
        <w:t xml:space="preserve">, - подытожила Анна Мирочиненко.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Принята в рамках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