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система маркировки товаров должна быть полезна потребителю и использоваться для оптимизации ведения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2018,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Затраты на маркировку могут быть окуплены в разы за счет снижения издержек и повышения продаж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Москве представители органов власти и бизнеса обсудили стратегию государства по реализации маркировки товаров. В 2017 году было принято решение о создании национальной системы цифровой маркировки и прослеживаемости товаров. В апреле 2018 года утвержден перечень товаров, подлежащих обязательной маркировке в первую очередь.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дискуссию конференции «Маркировка: цифровой код честного бизнеса», заместитель председателя Правительства Российской Федерации Максим Акимов рассказал о базовых принципах системы маркировки.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Рачик Петросян представил позицию ведомства о порядке доступа к информации, агрегируемой системой маркировки, условиях регулирования и возможностях этой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система маркировки, создается в качестве государственной информационной системы на принципах ГЧП, и успех системы, в том числе коммерческий успех оператора системы, во многом зависит от того сможет ли оператор сделать ее востребованной среди потребителей и предпринимателей, которым система должна открыть возможности для оптимизации бизнеса, в том числе в части логистики и маркетинга. Это позволит окупить затраты бизнеса на маркировку за счет снижения издержек и повышения продаж»,</w:t>
      </w:r>
      <w:r>
        <w:t xml:space="preserve"> - сообщил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данные системы должны предоставляться на недискриминационной основе, а именно на равных условиях для всех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сформирована широкая практика рассмотрения дел, касающихся дискриминации при доступе к информации. На сегодняшний день злоупотребления в этой сфере фиксируются на различных рынках, как со стороны организаций, так и органов власти, которые тем или иным способом ограничивают доступ к информационным системам либо предоставляют ее на непрозрачных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Фото:</w:t>
      </w:r>
      <w:r>
        <w:t xml:space="preserve"> Вартан Айрапетян.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