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Внимание! В связи с опубликованием недостоверной информации ФАС России разъясняет: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2018, 18:43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ряде СМИ опубликована неверная информация об удовлетворении судами исковых требований ООО «Каспэнергосбыт» к ФАС России. Якобы установленные ФАС тарифы привели к убыткам компании, которая продолжает терять деньги, при этом служба не исполняет решения судов.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«Каспэнергосбыт» выиграло суды у ФСТ России в 2012, 2013 и 2014 гг.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нескольких лет ФСТ России не включала энергетическую компанию в прогнозный баланс, в связи с чем компания была вынуждена закупать электроэнергию по нерегулируемым, более высоким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2014 году ФСТ России включило компанию в баланс.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упразднена в 2015 году, полномочия по тарифному регулированию перешли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2015, 2016 и 2018 гг. ООО «Каспэнергосбыт» подает в суд на ФАС России с требованиями взыскать упущенную выгоду за период закупки компании по нерегулируемому тарифу и признать бездействие ФАС незаконным.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удовлетворении требований ООО «Каспэнергосбыт» по всем делам с ФАС России судами отказано.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 по судебным разбирательствам ООО «Каспэнергосбыт» и ФАС России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