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Ежегодно ФАС возбуждает порядка 5,5 тысяч дел о нарушении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ним относятся дела центрального аппарата антимонопольной службы и ее территориальных органов. Об этом начальник Управления контроля рекламы и недобросовестной конкуренции Татьяна Никитина рассказала во время совместных публичных обсуждений правоприменительной практики ФАС России и Московского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«Примерно половину случаев составляют нарушения закона путем распространения смс-рекламы и рекламных материалов на электронную почту граждан без их предварительного согласия. Большой процент дел возбуждается в связи с нарушениями в рекламе лекарственных препаратов и финансовых услуг», </w:t>
      </w:r>
      <w:r>
        <w:t xml:space="preserve">– отметила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пояснила, что чаще всего банки не доносят в своей рекламе все условия предоставления финансовой услуги, размещая информацию о процентной ставке по кредиту крупным планом, а остальные условия – невоспринимаемым образом. Из недавних примеров –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 ФАС России в отношении Локо-банка.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рекламы и недобросовестной конкуренции ФАС России также рассказала о подписанных в ноябре текущего года фармпроизводителями и коммуникационными агентствами Рекомендациях по соблюдению законодательства о рекламе безрецептурных лекарственных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поддерживает саморегулирование в рекламе с тем, чтобы предприниматели могли сами оценивать последствия своего иногда негативного влияния на рынок. Введение самоограничений позволит не распространять рекламу, которая, может быть, и не нарушает закон, но очень близка к этому и может так или иначе нанести вред потребителю»,</w:t>
      </w:r>
      <w:r>
        <w:t xml:space="preserve"> – сказала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сообщила, что в настоящий момент одним из актуальных вопросов регулирования сферы является государственный контроль рекламы, размещенной в интернете. На эту тему служба проводит совещания и консультации с представителями других ведомств 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мероприятия, состоявшегося 7 декабря 2018 года в рамках реформы контрольно-надзорной деятельности, представители федерального и столичного антимонопольных органов также обсудили правоприменительную практику в сфере торгов, государственного заказа и ресурсоснабжения.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39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