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Опубликована монография по проблемам уголовной политики России и государств членов – ЕАЭС в сфере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2018, 15:41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книге дан анализ 20-летней практики борьбы с антиконкурентной преступностью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Институт проблем развития науки РАН опубликовал подготовленную на базе созданного в 2018 году при поддержке ФАС России и Российской академии наук сектора исследования проблем развития конкуренции монографию «Уголовная политика в сфере защиты конкуренции: цели и возможности». Авторы – главный научный сотрудник Института, помощник руководителя ФАС России, проф. С.В. Максимов и старший преподаватель Южно-Казахстанского государственного университета им. М.Ауэзова, к.ю.н. К.А. Утаров.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книге дан анализ 20-летней практики борьбы с антиконкурентной преступностью в России. Рассмотрены проблемы классификации преступлений, совершаемых в сфере конкуренции, применимости Конвенции ООН против транснациональной организованной преступности для целей борьбы с картелями. Предложены меры по совершенствованию политики борьбы с антиконкурентной преступностью в России и ЕАЭС.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Адресовано правоприменителям, законодателям, научным работникам, преподавателям, аспирантам и студентам юридических и экономических вузов.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Скачать книгу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7445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