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Белгородской области и Департамент имущественных и земельных отношений региона исполнили предупреждения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2018, 14:34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органов власти содержались признаки нарушения антимонопольного законодательства, выразившиеся в передаче госфункций по отбору инвесторов и распределению земель, находящихся в собственности региона, хозсубьекту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2018 года ФАС России признала Департамент имущественных и земельных отношений Белгородской области, АО «Белгородский земельный фонд», ООО «Ямская степь» и ООО «Агрофирма «Красненская» нарушившими п.4 ст.16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Департамент и перечисленные компании заключили и реализовали антиконкурентное соглашение, которое привело к ограничению доступа иных организаций на рынок аренды (субаренды) земельных участков, находящихся в собственности Белгородской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рассмотрения дела были выявлены признаки нарушения Правительством Белгородской области и Департаментом имущественных и земельных отношений региона ч.3 ст.15 Закона о защите конкуренции. В частности, функции органов власти по отбору инвесторов и распределению земель, находящихся в собственности региона, были переданы хозсубьекту»</w:t>
      </w:r>
      <w:r>
        <w:t xml:space="preserve">, - уточнил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Правительству субъекта было выдано предупреждение о необходимости прекращения нарушения, а именно – исключить из полномочий АО «Белгородский земельный фонд» права по управлению и распоряжению земельными участками и долями таких участков из земель сельскохозяйственного назначения, находящимися в госсобственности Белгородской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было выдано предупреждение региональному Департаменту имущественных и земельных отношений, предусматривающее исключение из функций Фонда отбор потенциальных инвесторов и разработку практических рекомендаций по ценообразованию на участки земель с учётом условий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«Правительство Белгородской области и Департамент сообщили об исполнении предупреждений ФАС России, что позволило предотвратить нарушение антимонопольного законодательства»</w:t>
      </w:r>
      <w:r>
        <w:t xml:space="preserve">, - подчеркнул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