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Интерстали признаны недобросовестной конкуренцией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2018, 12:36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использовала запатентованную полезную модель в производстве опалубки, применяемой в монолитном строительстве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производителя строительного оборудования ООО «Интерсталь» нарушающими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стало заявление ООО «ДомСтрой», которое специализируется на строительстве, ремонте и реставрации жилых и нежилых зданий. Заявитель является правообладателем полезной модели[2] «Профиль опалубочный ПСК-Форм».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производстве и введении в гражданский оборот на территории Российской Федерации своей продукции, ООО «Интерсталь» использовало эту полезную модель без согласия правообладателя.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Комиссия ФАС России выдала ООО «Интерсталь» обязательное к исполнению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разбирательства переданы для возбуждения дела о привлечении общества к административной ответственности. Компании грозит оборотный штраф[3].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Полезная модель «Профиль опалубочный ПСК-Форм» по патенту № 85180 относится к области строительных конструкций и предназначена для использования в производстве несущих элементов (рам) щитов опалубки, применяемой в монолитном строительстве при возведении колонн, стен, лифтовых шахт и других архитектурных элементов объектов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14.5. Запрет на недобросовестную конкуренцию, связанную с использованием результатов интеллектуальной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допускается недобросовестная конкуренция путем совершения хозяйствующим субъектом действий по продаже, обмену или иному введению в оборот товара, если при этом незаконно использовались результаты интеллектуальной деятельности, за исключением средств индивидуализации, принадлежащих хозяйствующему субъекту-конкуренту.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2 статьи 14.33 КоАП РФ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влечет наложение административного штрафа на должностных лиц в размере двадцати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правонарушение, но не менее ста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статью 14.5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 патенту № 85180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В соответствии с частью 2 статьи 14.33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