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правила недискриминационного доступа к услугам общедоступной почтовой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2018,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является разработчиком этого документа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России действуют более двух десятков частных компаний, предоставляющих услуги почтовой связи. При всей ориентированности на скорость доставки частный бизнес вынужден считаться с особенностями территориально-географического расселения в Российской Федерации. Для предпринимательского сообщества, особенно для малого бизнеса, в некоторых случаях доставка почтового отправления в труднодоступную точку влечет издержки и приводит к дороговизне услуги.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сфера услуг общедоступной почтовой связи находится в состоянии естественной монополии, создание дублирующей инфраструктуры является нецелесообразным. Однако следует обеспечить недискриминационный доступ частных компаний к этой инфраструктуре.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проект Постановления Правительства Российской Федерации «Об утверждении Правил недискриминационного доступа на товарный рынок услуг общедоступной почтовой связи», Правительство Российской Федерации 22 декабря 2018 года приняло этот документ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http://publication.pravo.gov.ru/Document/View/0001201812260016?index=0
        </w:t>
        </w:r>
      </w:hyperlink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нововведениям, любой частный оператор почтовой связи сможет самостоятельно оказывать услуги потребителям, используя часть инфраструктуры государственного почтового оператора. В документе чётко оговаривается, что доступ к её инфраструктуре для всех участников рынка должен быть обеспечен на равных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отметить, что аналогичные документы уже приняты и существуют практически во всех естественно-монопольных сферах – электросвязь, аэропорты, электроэнергетика, теплоснабжение, транспортировка нефти и газа – и они уже доказали свою эффективность. Можно сказать, что это тренд государства на обеспечение равных возможностей для всех участников рынка», </w:t>
      </w:r>
      <w:r>
        <w:t xml:space="preserve">- сообщил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принятие постановления Правительства РФ стало исполнением одного из положений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«Новые правила создадут необходимые условия для развития эффективной и добросовестной конкуренции на рынках услуг почтовой связи на территории России и поспособствуют организации недискриминационного доступа частных операторов к сети государственного почтового оператора и оптимальному использованию его инфраструктуры», </w:t>
      </w:r>
      <w:r>
        <w:t xml:space="preserve">- отметил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812260016?index=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