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Задача антимонопольного органа состоит в том, чтобы конкуренция помогала развитию экономики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2019, 12:04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рассказал о примере «ноу-хау» при рассмотрении дел и об институте «доверенных лиц» в нашей стране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экономической теории существует несколько моделей экономики. Отечественная экономика имеет постсоветский характер, который сформировал огромное количество монополий и мощную межотраслевую координацию, содержащую в себе признаки картеля, что негативно влияют на конкуренцию и порождают злоупотребления.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фактор привел к тому, что в процессе преобразований в 90-е гг. был создан первый российский антимонопольный орган для защиты 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 нашего ведомства состоит в том, чтобы конкуренция помогала развитию экономики России», </w:t>
      </w:r>
      <w:r>
        <w:t xml:space="preserve">- заявил статс-секретарь-заместитель руководителя ФАС России Андрей Цариковский в ходе сессии «Двусторонняя монополия: почему проблема важна для России и причем тут антитраст» в рамках Гайдаровского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этой сессии состояло из обсуждения вопроса и выработки его решений, когда рынок устроен так, что на нем присутствует один продавец (монополист) и один покупатель (монопсонист). При такой ситуации ни монополист, ни монопсонист не могут рыночными способами принудить вести друг друга так, как это было бы в условиях конкурентного рынка. Поэтому условия ведения предпринимательской деятельности определяются способностью совместно выработать решение проблемы.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Андрей Цариковский указал дело, где участвовали металлургические компании, одна из которых являлась монополией, а другая – монопсонистом.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«Спор между компаниями имел гражданско-правовой характер, и у компаний была возможность решить его через суд или сесть за стол переговоров. Подлежит ли рассмотрению такой спор в антимонопольном органе? По моему мнению, такие дела должны рассматриваться в ФАС России и наша правоприменительная практика это подтвердила, </w:t>
      </w:r>
      <w:r>
        <w:t xml:space="preserve">- указал замруководителя ФАС.</w:t>
      </w:r>
      <w:r>
        <w:rPr>
          <w:i/>
        </w:rPr>
        <w:t xml:space="preserve"> - Основной критерий – публичный интерес. Материалы дела показали, что деятельность этих компаний влияют на экологическую обстановку, а тем самым затрагивает и общественный интерес».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здесь стоит отметить следующую проблему: у нас мало медиаторов, обладающих двумя факторами, – знаниями и хорошей репутацией. В этом деле эту роль на себя взяла ФАС России, т.к. мы государственный орган власти и мы защищаем публичный интерес", </w:t>
      </w:r>
      <w:r>
        <w:t xml:space="preserve">- добавил он.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«Существующие инструменты ФАС России позволили нам применить «ноу хау» – мы выдали предупреждение обоим участникам этого дела. Это стало побуждением к миру и к решению спора. Не исполнив его, могли пострадать обе стороны спора – и монополист, и монопсонист», </w:t>
      </w:r>
      <w:r>
        <w:t xml:space="preserve">- сказал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спор был решен. Предполагаю, что такие дела в ФАСе еще будут, но когда окончательно сформируется институт «доверенных лиц», такие дела уйдут из нашей компетенции»,</w:t>
      </w:r>
      <w:r>
        <w:t xml:space="preserve"> - заключил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