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ПАО «МОЭК»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выявила в действиях компании нарушение порядка ценообразования по учету объема тепловой энергии, которая подлежит оплате потребителем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2017 года в ФАС России поступило заявление филиала МПРЦ «Здоровье» ФГУП «Московское протезно-ортопедическое предприятие» Минтруда России с жалобой на действия ПАО «МОЭК».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между ПАО «МОЭК» и унитарным предприятием заключен договор теплоснабжения. Согласно договору количество поставленной тепловой энергии и теплоносителя определяется на основании показаний прибора учета тепловой энергии, что полностью соответствует требованиям нормативных правовых актов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ПАО «МОЭК» определило объем тепловой энергии расчетным методом, что увеличило объем потребленной энергии в несколько раз, а это в свою очередь отразилось на стоимости тепла.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ПАО «МОЭК» приводят к существенному увеличению финансовых обязательств заявителя.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выдала компании обязательное для исполнения предписание. В течение месяца ПАО «МОЭК» должно было прекратить нарушение Закона о защите конкуренции, но общество решило обжаловать решение ФАС в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января 2019 года апелляционная инстанция поддержала решение антимонопольного ведомства и тем самым подтвердила нарушение Закона о защите конкуренции со стороны ПАО «МОЭК».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