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Заработали поправки ФАС России о пролонгации договоров аренды госимущества с добросовестными арендаторами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2019, 14:53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Перезаключение договора аренды госимущества на новый срок с добросовестными арендаторами будет осуществляться в соответствии с ч.9 ст.17.1. Закона о защите конкуренции вне зависимости от даты и формы заключения первичного договора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2019 года вступили в силу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поправки
        </w:t>
        </w:r>
      </w:hyperlink>
      <w:r>
        <w:t xml:space="preserve"> в Закон о защите конкуренции, уточняющие порядок перезаключения договоров аренды государственного и муниципального имущества на новый срок с добросовестными арендаторами.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ч.9 ст.17.1 135-ФЗ по истечении срока договора аренды, заключенного по результатам проведения торгов или без них*, договор должен быть продлен на новый срок с арендатором, надлежащим образом исполнившим свои обязанности, без проведения конкурсных или аукционных процедур**.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должны быть соблюдены следующие условия: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размер арендной платы определяется по результатам оценки рыночной стоимости объекта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минимальный срок, на который перезаключается договор аренды, составляет не менее чем три года. Срок может быть уменьшен только на основании заявления арендатора.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же договор аренды по истечению срока был возобновлен на неопределенный период на основании п.2 ст.621 ГК РФ, а позднее арендодатель и арендатор приняли решение о перезаключении такого договора на новый срок, им следует руководствоваться вышеприведенными положениями ч.9 ст.17.1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поправки, вступившие в силу в начале года, устраняют риски потери бизнеса МСП и обеспечивают поддержку предпринимателям, строго исполняющим свои обязанности по аренде. Договоры аренды госимущества, продленные на неопределенный срок согласно положениям гражданского кодекса, также являются действующими и могут быть заключены на новый срок без проведения торгов, безусловно, при соблюдении всех условий такого продления и добросовестности арендатора»</w:t>
      </w:r>
      <w:r>
        <w:t xml:space="preserve">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 вступления в силу статьи 17.1 Закона о защите конкуренции (до 02.07.2008)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за исключением случаев, указанных в части 2 статьи 17.1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75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