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закупок на благоустройство московских территорий подозреваются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2019, 11:28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Московским УФАС России возбуждено дело в отношении 5 участников закупок на выполнение работ по благоустройству Северного административного округа Москвы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Антимонопольным органом выявлены признаки антиконкурентного соглашения, заключенного между ООО «Петровский Парк», ООО УК «Аргонавто», ООО «Аргонавто», ООО «Вектор» и ООО «Мастер» и направленного на поддержания цен при участии в 28 аукционах на право проведения работ по благоустройству территорий на севере столицы в 2016-2018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оценке, Московского УФАС России, общая сумма контрактов, заключенных в результате реализации антиконкурентного соглашения составила свыше 90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одной из важнейших задач деятельности ФАС России является контроль за реализацией национальных проектов, представленных по 12 направлениям социально-экономического развития, одним из которых является жилье и городская среда. Учитывая высокую социальную значимость целей, поставленных Президентом в национальных проектах, а также объем финансовых средств, выделенных для их достижения, антимонопольное ведомство проводит большую работу, чтобы эти средства расходовались максимально эффективно, особенно в тех отраслях экономики, которые подвержены картелизации»</w:t>
      </w:r>
      <w:r>
        <w:t xml:space="preserve">,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