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какое будущее ждёт алкогольные рынки?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2019, 14:38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"ФАС России в прошедшем году была озабочена проблемой существования различных условий оборота алкогольной продукции в разных субъектах Российской Федерации. По нашему глубокому убеждению отдельные региональные «изобретения» по ограничению и запретам торговли алкогольной продукции наносят ущерб и потребителям, и бюджетам, и цивилизованным конкурентным отношениям. Однако пока в обороте находится нелегальный и контрафактный товар, сохраняется угроза здоровью населения, ущерба экономике добросовестных участников рынка",</w:t>
      </w:r>
      <w:r>
        <w:t xml:space="preserve"> - сообщил начальник Контрольно-финансового управления ФАС России Владимир Мишеловин, открывая XIV Алкоконгресс и V Винный форум.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сегодня необходимы меры дополнительного контроля качества продукции. Однако в этом вопросе следует использовать риск-ориентированный подход, чтобы не нагружать дополнительным контролем и избыточным вниманием добросовестных производителей и дистрибьюторов, давно зарекомендовавших себя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"Типовой стандарт контроля для всех регионов должен быть утвержден на федеральном уровне"</w:t>
      </w:r>
      <w:r>
        <w:t xml:space="preserve">, - подчеркнул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отметил, что сегодня ЕГАИС - не только система контроля оборота алкогольной продукции, но и стимул для развития интернета в самых дальних уголках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"Надеемся, что в ближайшие годы ЕГАИС перешагнет в пространство Евразийского экономического союза"</w:t>
      </w:r>
      <w:r>
        <w:t xml:space="preserve">,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[photo_1165]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