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создаст четкий порядок расчета перекрестного субсидирования в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2019, 09:50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подготовило нормативные правовые документы, и направила их в Минэнерго и Минэкономразвития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Очередное заседание рабочей группы по вопросам тарифного регулирования при Экспертном совете в сфере электроэнергетики и ЖКХ при ФАС России было посвящено вопросы распределения перекрестного субсидирования в электросетевом комплексе, а также введения государственного регулирования услуг допуска к линиям электропередач для размещения на них объектов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электроэнергетики Дмитрий Васильев открыл заседание рабочей группы. В своём докладе он подчеркнул остроту проблемы, связанной с неравномерным, а в некоторых случаях, избыточным распределением перекрестного субсидирования при формировании в субъектах Российской Федерации сетевых тарифов на различные уровни напряжения.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«Последние пять лет размер перекрестного субсидирования находится в стабильном значении. В 2018 году общая сумма перекрестного субсидирования в электросетевом комплексе составила 220 млрд рублей, причем более её половины пришлось на 16 субъектов Российской Федерации», </w:t>
      </w:r>
      <w:r>
        <w:t xml:space="preserve">- сказал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он отметил, перекрестное субсидирование приводит к росту тарифов электросетевых организаций для потребителей, которые не относятся к населению, и присоединены на разных уровнях напряжения.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«Региональный тарифный орган определяет сетевой тариф для каждого уровня напряжения в своем субъекте и вправе дополнительно его увеличить, в целях учета в конечных тарифах величины перекрестного субсидирования. В результате неравномерного распределения перекрестного субсидирования установленный в регионе размер тарифа на определенном уровне напряжения может в несколько раз отличаться в большую сторону относительно экономически обоснованного значения. На практике встречаются очень серьезные отклонения – в десять раз и выше», </w:t>
      </w:r>
      <w:r>
        <w:t xml:space="preserve">- выразил беспокойство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«Столкнувшиеся с такой ситуацией потребители стараются оптимизировать свои издержки на электроэнергию и снизить потребление из региональных сетей. Как правило, это сопровождается уходом потребителей с региональных сетей к федеральной сетевой компании или на собственную генерацию, что, в конечном счете, влияет на необходимость дополнительного роста тарифов в регионе уже в следующем году», </w:t>
      </w:r>
      <w:r>
        <w:t xml:space="preserve">- подчеркнул начальник Управления регулирования электроэнергетики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решения этой проблемы ФАС России разработала проекты нормативных правовых актов: проект постановления Правительства Российской Федерации и Методические указания по расчету величины и ставки перекрестного субсидирования, которые утверждаются приказом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«Проект приказа прошел общественные обсуждения. Он уже направлен на согласование в Минэкономразвития России и Минэнерго России», -</w:t>
      </w:r>
      <w:r>
        <w:t xml:space="preserve"> уточнил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«Суть предложений сводится к нескольким нововведениям. Во-первых, предлагается создать четкий порядок расчета перекрестного субсидирования в регионе: будет определена «ставка перекрестного субсидирования». Эта ставка будет установлена в каждом субъекте Российской Федерации и выражаться в коп/кВтч, а также официально опубликована. Во-вторых, вводится принцип «равномерного распределения» перекрестного субсидирования на каждый уровень напряжения. Хотел бы обратить внимание, что это распределение будет проходить постепенно и в среднесрочный период»,</w:t>
      </w:r>
      <w:r>
        <w:t xml:space="preserve"> - добавил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[photo_1172]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