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обсудил вопросы уголовно-правовой ответственности за картели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2019, 15:15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по борьбе с картелями рассказал, что ежегодно ФАС России выявляет более 600 антиконкурентных соглашений, две трети которых приходится именно на картельные сговоры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несмотря на рост количества возбуждаемых уголовных дел в отношении должностных лиц, число административных разбирательств в отношении хозяйствующих субъектов по-прежнему значительно больше.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Андрей Тенишев</w:t>
      </w:r>
      <w:r>
        <w:rPr>
          <w:i/>
        </w:rPr>
        <w:t xml:space="preserve"> </w:t>
      </w:r>
      <w:r>
        <w:t xml:space="preserve">рассказал в ходе Ковалевских чтений в Екатеринбурге, где он выступил на панельной дискуссии «Бизнес-ошибки и их последствия: риск или криминал?».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Изменение уголовно-правовой политики государства - один из значимых путей развития конкуренции как конституционной ценности. Необходимо провести серьезную ревизию преступлений, содержащихся в главе 22 УК РФ, с точки зрения их реальной общественной опасности. Уголовная ответственность за картель наступает в том случае, если доход от него превысил 50 млн рублей. Мы внесли в Правительство РФ законопроект, в котором предлагается удвоить эту сумму до 100 млн</w:t>
      </w:r>
      <w:r>
        <w:t xml:space="preserve">», - добавил спикер.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