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ЕЭК запускает проект публичной инициативы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2019,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Его цель – выявление проблем, связанных с недостаточным развитием конкуренции на рынках медицинской техники и изделий медицинского назначения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Евразийская экономическая комиссия и антимонопольные органы стран Евразийского экономического союза приняли решение о начале реализации с марта текущего года совместной публичной инициативы по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первую очередь этот механизм начнет работать на рынках, наиболее подверженных ограничениям конкуренции - медицинской техники и изделий медицинского назначения»</w:t>
      </w:r>
      <w:r>
        <w:t xml:space="preserve">, – заявил член Коллегии (Министр) по конкуренции и антимонопольному регулированию ЕЭК Марат Кусаинов по итогам совещания с руководителями национальных антимонопольных органов ЕАЭС в формате «5+1», прошедшего 27 февраля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совещания отметили, что правоприменительная практика ЕЭК и антимонопольных органов стран ЕАЭС свидетельствует о необходимости изучения рынков медицинской техники. Социальная значимость таких рынков для населения, их зависимость от импорта в сочетании с рядом других факторов говорит о подверженности этих рынков рискам ограничения конкуренции, в частности антиконкурентным действиям крупнейших его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Публичная инициатива – это новый механизм объединения усилий национальных антимонопольных органов государств ЕАЭС и ЕЭК для проведения широкой информационной кампании на рынках медицинской техники и изделий медицинского назначения. Ее цель – выявление проблем, связанных с недостаточным развитием конкуренции на этих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публичной инициативы потребители, бизнес и органы власти могут сообщить о признаках антиконкурентного поведения, в том числе в случаях раздела рынка ЕАЭС по территориальному принципу, составу покупателей (продавцов), установления необоснованно высоких цен, навязывания невыгодных условий договоров, применения дискриминационных условий, необоснованного отказа в реализации медтехники и медизделий.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проблемах с конкуренцией на рынках медицинской техники потребители и хозяйствующие субъекты смогут сообщать через сайты национальных антимонопольных органов и ЕЭК.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Информация, которую предоставят участники рынков в рамках публичной инициативы, будет проанализирована и, в случае выявления признаков ограничения конкуренции, Комиссия или антимонопольные органы государств-членов ЕАЭС инициируют проведение мер антимонопольного реагирования.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публичная инициатива должна стимулировать добровольное устранение нарушений общих правил конкуренции. Участники рынков могут самостоятельно устранить из своей договорной и деловой практики нарушения конкурентных правил, предусмотренных Договором о ЕАЭС.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«Публичная инициатива является частью проактивной деятельности ЕЭК. Совместная деятельность ЕЭК, антимонопольных органов ЕАЭС и делового сообщества является важнейшим условием поддержания конкуренции на трансграничных рынках ЕАЭС</w:t>
      </w:r>
      <w:r>
        <w:t xml:space="preserve">», – отметил министр ЕЭК.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публичной инициативы – новое направление деятельности ЕЭК по защите конкуренции. В случае успеха этот проект может быть распространен и на иные социально значимые рынки, такие как рынок лекарств, телекоммуникаций и другие»</w:t>
      </w:r>
      <w:r>
        <w:t xml:space="preserve">, - подчеркнул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[photo_1180]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Декларация
        </w:t>
        </w:r>
      </w:hyperlink>
      <w:r>
        <w:t xml:space="preserve"> публичной инициативы по обеспечению равных условий конкуренции на рынках медицинской техники и изделий медицинского назначения, а также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анкета
        </w:t>
        </w:r>
      </w:hyperlink>
      <w:r>
        <w:t xml:space="preserve"> размещены на официальном сайте ЕЭК.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сайтах национальных антимонопольных органов ЕАЭС указанные документы будут размещены по мере их готовности подключиться к реализации публичной инициативы.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для реализации своих прав по защите конкуренции заинтересованные лица могут принять участие в проводимых ЕЭК заседаниях Общественной приемной, получить консультации об общих правилах конкуренции, а также проконсультироваться индивидуально. Анонсы таких мероприятий на регулярной основе публикуются на сайте ЕЭК.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eurasiancommission.org/ru/act/caa/dar/publichnaya-initsiativa/Pages/default.aspx" TargetMode="External" Id="rId8"/>
  <Relationship Type="http://schemas.openxmlformats.org/officeDocument/2006/relationships/hyperlink" Target="http://www.eurasiancommission.org/ru/act/caa/dar/publichnaya-initsiativa/Pages/anketa.aspx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