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первой инстанции признал законным штраф ООО «Веста Фарм»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Административное наказание назначено за участие компании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 и обоснованным штраф ООО «Веста Фарм» в размере 17 255 629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2018 года ФАС России признала ООО «Веста Фарм» и ООО «ФАРМ-ПРОЕКТ» нарушившими п.2 ч.1 ст. 11 Закона о защите конкуренции, что выразилось в заключении и участии в антиконкурентном соглашении с целью поддержания цен на 426 открытых аукционах в электронной форме на поставку лекарственных препаратов, детского и диетического питания, изделий медицинского назначения и медицинского оборудования для медицинских организаций государственной системы здравоохранения в 2014-2016 годах. Общая сумма начальных максимальных цен контрактов в рассмотренных антимонопольным органом аукционах составила более 644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прочего, ООО «Веста Фарм» и ООО «ФАРМ-ПРОЕКТ» заключили антиконкурентное соглашение с тремя московскими больницами (ГБУЗ «Городская клиническая больница имени В.В. Виноградова Департамента здравоохранения г. Москвы», ГБУЗ «Городская клиническая больница № 67 им. Л.А. Ворохобова Департамента здравоохранения г. Москвы», ГБУЗ «Городская клиническая больница № 68 Департамента здравоохранения г. Москвы»), которое привело к ограничению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ФАС России установила наличие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в связи с чем назначила ООО «Веста Фарм» наказание в размере менее минимального размера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по борьбе с картелями Андрей Тенишев:</w:t>
      </w:r>
      <w:r>
        <w:rPr>
          <w:i/>
        </w:rPr>
        <w:t xml:space="preserve"> «содействие антимонопольному органу при рассмотрении дела наряду с добровольным признанием факта заключения антиконкурентного соглашения способствуют снижению размера административного наказания при условии соблюдения иных требований, предусмотренных примечаниями к ст. 14.32 КоАП РФ».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