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Московской области разработан проект «дорожной карты» по развитию конкуренции в регионе на 2019-2021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2019, 11:04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Правительстве Московской области рассмотрен проект постановления «Об утверждении Плана мероприятий («дорожной карты») по достижению ключевых показателей развития конкуренции в Московской области на 2019 - 2021 годы».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Комитетом по конкурентной политике Московской области во взаимодействии с центральными исполнительными органами государственной власти Московской области в рамках реализации Национального плана развития конкуренции в Российской Федерации на 2018 - 2020 годы, утвержденного Указом Президента Российской Федерации от 21.12.2017 № 618.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основных целей развития конкуренции в рамках Указа Президента Российской Федерации № 618 является активное содействие развитию конкуренции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Мероприятия, направленные на достижение ключевых показателей «дорожной карты», создают здоровую конкуренцию в различных отраслях экономики и улучшают условия ведения предпринимательской деятельности и развития частной инициативы.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Подготовлено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материалам
        </w:t>
        </w:r>
      </w:hyperlink>
      <w:r>
        <w:t xml:space="preserve"> Комитета по конкурентной политике Московской области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zakaz-mo.mosreg.ru/sobytiya/novosti-ministerstva/14-03-2019-17-19-03-na-puti-k-zdorovoy-konkurents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