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выиграла тяжбу с администрацией Нижнего Новгорода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10:38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поддержал решение и предписание ФАС России по иску администрации Нижнего Новгорода, отказав заказчику в удовлетворении требований в полном объеме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Федеральную антимонопольную службу поступила жалоба ООО «Грин Рум» на действия администрации Нижнего Новгорода при проведении открытого конкурса на оказание услуг по организации питания в муниципальных образовательных учреждениях города, включая ремонт пищеблоков.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выявила, что деятельность заказчика в лице администрации города Нижний Новгород при проведении закупки была направлена на обход Закона о контрактной системе, а, следовательно, победитель конкурса был выбран неправомерно.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администрации города Нижний Новгород решение и предписание об аннулировании результатов конкурса. Однако заказчик не согласился с доводами ведомства и решил отстаивать свою позицию в суде. В частности, администрации города апеллировала к тому, что муниципальный бюджет на организацию питания в 2018 -2021 гг. не был предусмотрен, а сама организация питания в школах осуществляется исключительно за счет денежных средств родителей и собственных средств лица, которое оказывает услуги по организации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не поддержал доводы заявителя, и дело выиграла ФАС России. Так, заявителю не удалось подтвердить факт отсутствия использования бюджетных средств. О наличии бюджетных средств на обеспечение школьного питания, в том числе, свидетельствует решение городской думы Нижнего Новгорода, согласно которому в структуру расходов города были включены средства на образование, в том числе на муниципальную программу «Развитие образования в городе Нижнем Новгороде». Последняя, в частности, ставит перед собой задачу обеспечить горячим питанием детей из малообеспеченных семей.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российским законодательством и правовыми актами Нижнего Новгорода оказание услуг по организации питания в муниципальных образовательных учреждениях, в том числе предоставление льготного питания, осуществляется за счет бюджетных средств, </w:t>
      </w:r>
      <w:r>
        <w:t xml:space="preserve">- поясняет начальник Управления контроля размещения госзаказа ФАС России Артем Лобов. – </w:t>
      </w:r>
      <w:r>
        <w:rPr>
          <w:i/>
        </w:rPr>
        <w:t xml:space="preserve">Таким образом, в рассматриваемом случае, предоставление льготного питания, должно осуществляться именно за счет бюджетных средств, а значит в соответствии с Законом о контрактной системе».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