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назначила более 500 тысяч рублей штрафа за использование обозначений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2018, 11:37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Пивоваренный дом Бавария и Агрофирма ФАТ разыгрывали в рамках рекламной компании билеты на финал Чемпионата мира, а также использовали товарные знаки Международной федерации футбольных ассоциаций при маркировке пива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недобросовестную конкуренцию[1], связанную с незаконным использованием в своей деятельности символики FIFA, ФАС России привлекла ООО «Группа компаний «Пивоваренный дом Бавария» и ООО «Агрофирма ФАТ» к административной ответственности, назначив нарушителям по 250 тысяч рублей штрафа каждому. Генеральному директору ведомство выписало штраф в размере 12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Недобросовестная конкуренция
        </w:t>
        </w:r>
      </w:hyperlink>
      <w:r>
        <w:t xml:space="preserve"> в действиях ООО «Группа компаний «Пивоваренный дом Бавария» и ООО «Агрофирма ФАТ» выразилась в проведении стимулирующих мероприятий по продаже произведенного ими пива с использованием обозначений, сходных до степени смешения с товарными знаками FIFA. Также общества разыгрывали билеты на финал Чемпионата мира по футболу FIFA 2018, в то время как не заключали с FIFA договоры, которые бы давали на это право.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которую предусмотрен статьей 14.8 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0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