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 обеспечении конкуренции на торгах при распределении права добычи водных биоресурсов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2019, 14:47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Снижение порогового значения лота до 15% будет способствовать развитию конкуренции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сельского хозяйства Российской Федерации утвердило новую методику* определения количества и размера лотов аукционов по продаже права на вылов водных биоресурсов.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Обновленной методикой предусмотрено снижение порогового значения по размеру лота – с 35% до 15%, за исключением случаев, для которых установлен специальный порядок расчета лота.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методикой устанавливается порядок расчета количества предметов аукциона в случае, если международным договором Российской Федерации предоставлено право осуществлять добычу нескольких видов ВБР в установленном международном договором объеме без указания объема вылова по каждому предоставленному виду водного биоресурса отдельно (единая квота).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обеспечения информационной прозрачности расчета лотов методикой установлено обязательство по публикации научных данных, на основании которых произведены расчеты, в том числе на сайте www.torgi.gov.ru.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новой методике были учтены замечания ФАС России, направленные на создание конкурентных условий распределения прав добычи ВБР и исключение положений, способствующих монополизации в области рыболовства. Снижение порогового значения лота с 35% до 15% будет способствовать увеличению количества участников торгов»</w:t>
      </w:r>
      <w:r>
        <w:t xml:space="preserve">,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Минсельхоз утвердил новую методику** расчета начальной цены лота на аукционе на квоты добычи ВБР в районах действия международных договоров. Поправки в том числе направлены на установление объективной цены лота, формирование прозрачности таких расчетов и предоставление доступа к этим данным потенциальным участникам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новым правилам, цена будет формироваться на основе данных 5 российских и иностранных информационных ресурсов, содержащих сведения о рыночных ценах ВБР и рассчитываться как среднее арифметическое значение таких цен. В случае отсутствия в открытых источниках сведений о цене на конкретный ВБР, для расчета будет браться цена на сопоставимый вид такого ресурса.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прозрачности формирования начальной цены, информация, на основании которой рассчитан минимальный размер платы будет указываться в аукционной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*Приказ Минсельхоза России от 25.10.2018 г. № 478, зарегистрирован Минюстом России 12.02.2019.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*Приказ Минсельхоза России от 25.10.2018 г. № 479, зарегистрирован Минюстом России 04.04.2019.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