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В России сформирована новая модель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2019, 17:19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замглавы ФАС заявил на пятой региональной научно-практической конференции «Актуальные проблемы применения антимонопольного законодательства: взгляд регулятора, бизнеса и экспертов» в Калининграде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«За последние 20 лет российская экономика прошла беспрецедентный путь по развитию и защите конкуренции. Однако новые вызовы, которые в настоящее время имеют место быть, поставили перед нами задачи по изменению антимонопольной политики в нашей стране», </w:t>
      </w:r>
      <w:r>
        <w:rPr>
          <w:i/>
        </w:rPr>
        <w:t xml:space="preserve">- сообщил заместитель руководителя ФАС России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сообщил, что предложены пути совершенствования государственной конкурентной политики на федеральном и региональном уровне. Так, принят Национальный план развития конкуренции, утверждены «дорожные карты» на федеральном, региональном и муниципальных уровнях, приняты ключевые показатели развития конкуренции в различных сферах.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«Основная цель такого комплексного подхода – снижение доли государственного участия в рыночной экономике. Сейчас ситуация такова, что государственно-монополистические тенденции ставят барьеры на пути возникновения новых игроков на рынке, а также создает неравные условия для развития конкурентных отношений, - </w:t>
      </w:r>
      <w:r>
        <w:t xml:space="preserve">добавил замглавы ФАС.</w:t>
      </w:r>
      <w:r>
        <w:rPr>
          <w:i/>
        </w:rPr>
        <w:t xml:space="preserve"> – Базой для развития конкуренции должен стать малый и средний бизнес».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[video_2016]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один вызов – значительное влияние цифровых компаний, которые занимают доминирующее положение, на реальный сектор экономики. По словам Сергея Пузыревского, информация и технологии могут распространяться и использоваться среди участников экономических отношений в рамках законной кооперации или с целью ограничения конкуренции. На практике интенсивное развитие информационных технологий, кроме благих результатов, также приводит и к созданию антиконкурентных практик. В практике ФАС России существуют примеры того, как меняется структура современных рынков с учетом положительных и негативных практик.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ответ на эти вызовы антимонопольная служба разработала «пятый антимонопольный пакет». Была проведена большая работа по его обсуждению на рабочей группе АНО «Цифровая экономика», где решены основные проблемы, в частности, участники пришли к единому мнению о подходах к определению доминирующего положения, введены числовые показатели, выработаны новые элементы контроля экономической концентрации, прописано появление у ФАС возможности выдачи предписания, которое связано с передачей технологий для защиты и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замглавы ФАС рассказал о решении Конституционного Суда РФ касательно параллельного импорта и интеллектуальной собственности.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«Что гласит его решение? Если владелец бренда злоупотребляет своими правами, например, ограничивает конкуренции и завышает цену, то эти действия могут быть признанными необоснованными. Такие компании, запрещающие ввозить и продавать в России их товар, создают условия для монополизации товарного рынка и получают необоснованные преимущества», </w:t>
      </w:r>
      <w:r>
        <w:t xml:space="preserve">- пояснил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замруководителя службы, учитывая эти обстоятельства, необходимо распространить действие Закона о защите конкуренции на результаты интеллектуальной деятельности и определить особенности применения антимонопольного законодательства на цифровых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один барьер развития конкуренции, по словам Сергея Пузыревского, является устаревшее законодательство в сфере естественных монополий.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«Нормативная правовая база не учитывает реального состояния развития конкуренции на соответствующих товарных рынках и сдерживает переход естественных монополий в состояние конкурентных рынков. ФАС разработала законопроект, который отменяет Закон о естественных монополиях и изменяет критерии регулирования таких организаций», </w:t>
      </w:r>
      <w:r>
        <w:t xml:space="preserve">- сказал замруководителя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первой части мероприятия, Сергей Пузыревский подчеркнул, что реализация Национального плана развития конкуренции и принятие законопроектов приведет к повышению экономической эффективности и конкурентоспособности хозяйствующих субъектов, снижению цен на услуги, расширению ассортимент товаров и повышению удовлетворенности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организовано Ассоциацией антимонопольных экспертов при поддержке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Ссылка на фотоальбом мероприятия. 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hoto_albums/121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