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встал на сторону ФАС в споре с ВымпелКом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2019, 12:59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Сотовый оператор пытался оспорить признание факта нарушения Закона о рекламе и наложенный на него 100-тысячный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апреля 2019 года Арбитражный суд г. Москвы подтвердил законность и обоснованность решения и наложения штрафа ФАС России в отношении ПАО «ВымпелКом».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декабре Комиссия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ведомства признала
        </w:t>
        </w:r>
      </w:hyperlink>
      <w:r>
        <w:t xml:space="preserve"> оператора сотовой связи нарушившим Закон о рекламе при распространении в эфире Первого канала в сентябре 2018 года рекламы со слоганом «Всем бесплатные входящие в поездках по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ролике демонстрировалась карта Российской Федерации без изображения и наименования двух субъектов РФ – Республики Крым и города Калининград, что прямо нарушает требования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ФАС России назначила ПАО «ВымпелКом» как рекламодателю административный штраф в размере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постановлением ведомства, общество оспорило их в судебном порядке, однако суд первой инстанции в удовлетворении заявленных требований отказал.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99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