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ФАС ориентирована на защиту от контрафакта и на защиту инвестиций, сделанных в российский бизнес, но при этом учитывает интересы потребителей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мая 2019,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Разрешая параллельный импорт, мы не ломаем систему дистрибуции, а дополняем ее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замглавы ФАС России заявил в ходе встречи с президентом Международной Ассоциации по товарным знакам Дэвидом Лоссигнолем.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«Хочу подчеркнуть, что мы разграничиваем проблему национального и регионального исчерпания прав и проблему защиты от контрафакта в том виде, в каком наши оппоненты стараются эти вопросы связать. При рассмотрении этого вопроса мы исходим из принципов, заложенных Всемирной торговой организацией: о свободном перемещении товаров между странами и недавно признанном принципе о том, что оригинальный товар не может считаться контрафактным»</w:t>
      </w:r>
      <w:r>
        <w:t xml:space="preserve">, – отметил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в настоящий момент ведомство рассматривает 3 дела, связанные с ввозом оригинальной продукции иностранных производителей, в рамках которых ведомство оценивает правомерность в отказе на ввоз товара одному импортеру и выдаче согласия другому: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исходим из того, что если так называемый параллельный импортер обратился к правообладателю за согласием на ввоз оригинального товара, то статья 1487 Гражданского кодекса РФ процедурно соблюдена. А далее оцениваем действия правообладателя на предмет согласия или отказа на ввоз своего товара».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показывает исследование коллег по ЕАЭС, цены на многие товары, в том числе автомобили и запчасти для них, лекарства и медицинские изделия существенно превышают цены на те же товары в Европе. Российские параллельные импортеры готовы покупать эти же товары у европейских официальных дистрибьюторов соответствующих марок, но правообладатели отказывают им в такой возможности.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«Когда мы предлагаем перейти по отдельным категориям товаров на международный принцип исчерпания прав, мы также предлагаем условия для того, чтобы защитить интересы правообладателей»,</w:t>
      </w:r>
      <w:r>
        <w:t xml:space="preserve"> – отметил заместитель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одному из таких предложений ведомства относится создание специализированных таможенных постов, через которые могут завозиться товары параллельными импортерами, в том числе отдельный таможенный пост для ввоза лекарственных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не ломаем систему сложившейся дистрибуции, а предлагаем ее дополнить. Ведомство выступает за усиление контроля: обязательное наличие сертификата производителя и оснащение специализированного таможенного поста лабораторией, которая могла бы проверять качество ввозимых препаратов. Таким образом, приоритет по защите ввоза оригинальных товаров правообладателей является безусловным и непреложным, – </w:t>
      </w:r>
      <w:r>
        <w:t xml:space="preserve">сказал Андрей Кашеваров. </w:t>
      </w:r>
      <w:r>
        <w:rPr>
          <w:i/>
        </w:rPr>
        <w:t xml:space="preserve">– Что касается компаний, которые осуществляют инвестиции в РФ, то для их товаров мы предлагаем сохранять национальный принцип исчерпания прав. Поэтому защита от контрафакта и защита инвестиций является важной для нас, но приоритетными являются интересы российских потребителей, и параллельный импорт должен обеспечить безопасность и доступность тех товаров, в части которых сохраняется импортозависимость».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Президент Международной ассоциации по товарным знакам Дэвид Лоссигноль подтвердил «давнюю позицию Международной ассоциации по товарным знакам в пользу национального (или регионального) исчерпания прав на товарные знаки применительно к параллельному импорту товаров» согласно резолюции Совета Международной ассоциации по товарным знакам об исчерпании прав на товарные знаки и параллельного импорта. Дэвид Лоссигноль подчеркнул необходимость оправдать ожидания потребителей в отношении качеств и свойств товаров, предназначенных для конкретного рынка, поскольку любое расхождение снижает доверие потребителей и, следовательно, может значительно повредить репутации бренда. Кроме того, он также подчеркнул связь между контрафактной продукцией и параллельным импортом, добавив, что «международный принцип исчерпания прав также имеет неблагоприятные последствия, облегчая продажу контрафактных товаров, поскольку для любого правительства и владельцев товарных знаков было бы непомерно дорого расследовать каждую партию параллельного импорта для определения контрафактного товара. Соответственно, любой общественный интерес, который может существовать в плане разрешения «свободной торговли» в параллельном импорте, должен совпадать с очевидным общественным инт ересом для предотвращения продажи контрафактных товаров».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