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Мегафон нарушившим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2019, 20:45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Оператор связи создал дискриминационные условия для частных компаний</w:t>
      </w:r>
      <w:r>
        <w:br/>
      </w:r>
      <w:r>
        <w:br/>
      </w:r>
      <w:r>
        <w:t xml:space="preserve">
16 мая 2019 года антимонопольная служба признала ПАО «Мегафон» нарушившим Закон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проведенного расследования антимонопольная служба установила, что условия договоров с организациями без государственного участия в капитале существенно отличаются от условий договоров с организациями с государственным участием в капитале.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выявила разницу, которая может достигать до 10 раз, т.е. компании с госдолей могли платить в несколько раз меньше, чем частные. Такое обстоятельство создаёт дискриминационные условия и противоречит антимонопольному законодательству. В частности, речь идет о нарушениях  при осуществлении банками информационных, сервисных и транзакционных рассылок СМС-сообщений.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ФАС признала ПАО «Мегафон» нарушившими Закон о защите конкуренции в части создания дискриминационных условий при которых потребители услуг смс-рассылки поставлены в неравное положение (п. 8 части 1 статьи 10).</w:t>
      </w:r>
      <w:r>
        <w:br/>
      </w:r>
      <w:r>
        <w:br/>
      </w:r>
      <w:r>
        <w:t xml:space="preserve">
Также ФАС России установила нарушение пункта 1 части 1 статьи 10 Закона о защите конкуренции, выразившееся в установлении монопольно высоких цен на услугу рассылки смс-сообщений.</w:t>
      </w:r>
      <w:r>
        <w:br/>
      </w:r>
      <w:r>
        <w:br/>
      </w:r>
      <w:r>
        <w:t xml:space="preserve">
Антимонопольная служба выдаст ПАО «Мегафон» предписание об устранении нарушения Закона о защите конкуренции. Кроме того, ответственность за них предусмотрена ст. 14.31 КоАП.</w:t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