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Меры по сохранению конкуренции и защите интересов потребителей в делах по одностороннему поведению обсудили на МКС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2019,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начальника Управления международного экономического сотрудничества Владимир Качалин сообщил, что защита интересов потребителя от злоупотреблений доминирующим положением в условиях цифровизации становится все более сложной задачей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г. Картахена (Колумбия) в рамках Конференции Международной конкурентной сети (МКС) состоялось секционное заседание рабочей группы МКС по одностороннему поведению, посвященное теме «Меры по сохранению конкуренции и защите интересов потребителей в делах по одностороннему поведению». От ФАС России участие принял заместитель начальника Управления международного экономического сотрудничества Владимир Качалин.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в своем выступлении указал на возрастающую сложность выявления и доказывания злоупотреблений доминирующим положением хозяйствующими субъектами. Он отметил, что ограничение возможностей конкуренции и ущемление интересов потребителей может происходить не непосредственно, а в результате действий рыночных доминантов на рынках. Владимир Качалин проиллюстрировал этот тезис на примере недавно рассмотренного ФАС дела одной их крупнейших российских нефтяных компаний, закупочная политика которой на товарной бирже привела к росту цен в розничной сети заправочных станций как для самих станций, так и до конечного потребителя. Чтобы защитить интересы конечного потребителя ведомству пришлось принимать решение о прекращении злоупотребления доминирующим положением на уровне оптовой, а не розничной торговли нефтепродуктами.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Владимир Качалин отметил усложнение рыночной политики международных компаний, особенно с распространением цифровых платформ, что в свою очередь, ведет к усложнению выработки мер по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«Раньше такие компании ограничивались простым реплицированием одной и той же антиконкурентной рыночной политики в различных странах, и антимонопольные ведомства, используя опыт рассмотрения и пресечения такой практики ведомствами иностранных государств, могли принимать аналогичные решения. Теперь, с внедрением цифровых платформ ситуация усложнилась. С распространением электронных площадок торговли товарами и услугами и использования ими паритетных соглашений в ряде стран использование инструментов антимонопольного права в чистом виде оказалось затруднено из-за особенностей национального законодательства. Потребовались различные формы противодействия злоупотреблению площадками так называемой двусторонней монополией: от законодательного запрета расширенной формы паритетных соглашений до соглашения с платформами о добровольном отказе от их использования»</w:t>
      </w:r>
      <w:r>
        <w:t xml:space="preserve">, - сказал Владимир Качалин.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 спикера, в еще большей степени задача поиска мер по сохранению конкуренции и защите интересов потребителя усложняется при переходе от реализации однородных товаров и услуг к разнородным. В качестве примеров он привел образовавшихся в результате недавних слияний в агрохимической отрасли крупнейших компаний - «Байер – Монсанто», «Чем Чайна – «Сингента», «Доу» - «Дюпон».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«Они интегрируют в рамках одного пакета предоставление разнородных по своему технологическому происхождению услуг и товаров, например, генетически модифицированных семян, специально подобранных средств их химической защиты и спутникового мониторинга вызревания урожая. Защита интересов потребителя от злоупотреблений доминирующим положением при пакетной реализации таких товаров и услуг становится все более сложной задачей»</w:t>
      </w:r>
      <w:r>
        <w:t xml:space="preserve">, - прокомментировал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Качалин также выступил на секционном заседании группы МКС по картелям, посвященном теме «Оптимизация разработки и координации программ смягчения ответственности при трансграничном применении антимонопольного права в отношении картелей».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поступательной динамике роста заявок на включение в программу о смягчении ответственности в России и основных принципах и положениях этой программы.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просьбе участников заседания спикер поделился соображениями относительно причин, сдерживающих обращения со стороны картелей с участием международных компаний. В качестве одного из сдерживающих факторов Владимир Качалин назвал асинхронность развития административного и уголовного права, применяемого к участникам картелей в различных государствах.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«Весьма характерна ситуация, когда административное право дает существенные послабления для участников картелей, принявших участие в программе смягчения ответственности, в то время как уголовные санкции в отношении их участников сохраняются»</w:t>
      </w:r>
      <w:r>
        <w:t xml:space="preserve">, - заявил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