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учтет предложения Республики Коми по совершенствованию системы госзакупок в части специфики деятельности в северных районах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Сыктывкаре состоялась рабочая встреча заместителя руководителя ФАС России Алексея Доценко с высшими должностными лицами Республики Коми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2018 года Республика Коми достигла хороших показателей по развитию Национального плана развития конкуренции. Регион увеличил присутствие частных организаций и процент удовлетворенности потребителей услугами на социально значимых рынках, также увеличилась доля малого и среднего бизнеса на госзакупках», - отметил замглавы ФАС России </w:t>
      </w:r>
      <w:r>
        <w:t xml:space="preserve">Алексей Доценко в ходе встречи с и.о. первого заместителя председателя правительства Республики Коми - руководителем администрации Главы Республики Михаилом Порядиным и членом Совета Федерации, представителем от ОИВ Республики Коми Дмитрием Шатохиным.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доля закупок у МСП в 2017 году составляла 42,9% от общего годового объема закупок в рамках 223-ФЗ в стоимостном выражении, в 2018 году она увеличилась до 47,7%.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принятый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весенний пакет поправок
        </w:t>
        </w:r>
      </w:hyperlink>
      <w:r>
        <w:t xml:space="preserve"> в системе госзакупок, а также меры по дальнейшему совершенствованию закупочного законодательства. В настоящий момент ФАС России совместно с Минфином и Федеральным казначейством готовят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новый пакет поправок
        </w:t>
        </w:r>
      </w:hyperlink>
      <w:r>
        <w:t xml:space="preserve">, принятие которого ожидается в осеннюю сессию . Дмитрий Шатохин выразил позицию о необходимости совместной работы в этом направлении в связи со спецификой деятельности в северных районах страны. Алексей Доценко подтвердил готовность ведомства к диалогу.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перед ФАС России стоит задача по надзору за применением конкурентных подходов при реализации национальных проектов, в том числе на региональном уровне, и реализация нацпроектов, в том числе при помощи системы госзаказа, должна строиться на конкурентных основах», - уточнил замглавы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обратил внимание представителей власти субъекта на необходимость актуализации Стандарта развития конкуренции в регионе. Срок по документу наступает в октябре 2019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32" TargetMode="External" Id="rId8"/>
  <Relationship Type="http://schemas.openxmlformats.org/officeDocument/2006/relationships/hyperlink" Target="https://fas.gov.ru/news/277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