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комиссия по применению Кодекса добросовестных практик и Минпромторг подписали соглашение о сотрудничестве </w:t>
      </w:r>
    </w:p>
    <w:p xmlns:w="http://schemas.openxmlformats.org/wordprocessingml/2006/main" xmlns:pkg="http://schemas.microsoft.com/office/2006/xmlPackage" xmlns:str="http://exslt.org/strings" xmlns:fn="http://www.w3.org/2005/xpath-functions">
      <w:r>
        <w:t xml:space="preserve">04 июня 2019, 15:15</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3 июня 2019 года руководитель Федеральной антимонопольной службы Игорь Артемьев, Андрей Шаронов, президент бизнес-школы СКОЛКОВО, председатель комиссии по применению Кодекса добросовестных практик Андрей Шаронов и статс-секретарь — заместитель Министра промышленности и торговли РФ Виктор Евтухов подписали соглашение о сотрудничестве. Торжественное подписание прошло в рамках Недели российского ритейла 2019.</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Начиная своё выступление, Игорь Артемьев отметил, что </w:t>
      </w:r>
      <w:r>
        <w:rPr>
          <w:i/>
        </w:rPr>
        <w:t xml:space="preserve">«антимонопольное ведомство уже на протяжении многих лет поддерживает объединения по отраслевому и межотраслевому принципу, поскольку считаем, что в нашей стране регулирование близко по своим параметрам к перерегулированию. Бесконечная чехарда от принятия новых законов и поправок не улучшает ситуацию с инвестиционным климатом и настроениями в различных отраслях экономики».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Андрей Шаронов отметил, что подписание соглашения - это важный шаг, который позволит Комиссии расширить свои полномочия, тем самым повысив эффективность инструментов саморегулирования, в том числе системы мотивации участников, как в части поощрения, так и наказания.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Те взаимоотношения, которые в последнее время складываются между представителями ритейла и поставщиками, глава антимонопольного ведомства сравнил с ожесточёнными схватками между гладиаторами на арене римского Колизея. Он подчеркнул, что для развития российской экономики необходима гармонизация отношений между всеми игроками рынка. Однако достичь её только усилиями со стороны госинститутов не представляется возможным.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«Общие регуляторные правила, как правило, достаточно абстрактны ввиду того, что принимаются государственными служащими и депутатами, которые полностью не погружены в суть дела, во взаимоотношения, в производственные процессы. Это касается всех отраслей без исключения,</w:t>
      </w:r>
      <w:r>
        <w:t xml:space="preserve"> - подчеркнул глава ведомства. – </w:t>
      </w:r>
      <w:r>
        <w:rPr>
          <w:i/>
        </w:rPr>
        <w:t xml:space="preserve">Поэтому, когда по всей цепочке взаимоотношений от начала производства до реализации продукции возникают профессиональные объединения и союзы, которые позволяют в каждом конкретном случае найти гармоничное, компромиссное решение, мы со своей стороны только поддерживаем подобные инициативы».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 мнению руководителя ФАС России, появление в профессиональных саморегулируемых объединениях на базе добросовестных практик своего внутреннего арбитража позволило бы значительно сократить число возбуждаемых дел и количество проверок, а также занять государственным органами наблюдательную позицию.</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center"/>
      </w:pPr>
      <w:r>
        <w:t xml:space="preserve">[photo_1272]</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Как отметил Игорь Артемьев, </w:t>
      </w:r>
      <w:r>
        <w:rPr>
          <w:i/>
        </w:rPr>
        <w:t xml:space="preserve">«мягкая сила всегда бывает в бизнесе более действенной, чем сила принуждения или надзора». </w:t>
      </w:r>
      <w:r>
        <w:t xml:space="preserve">Она, что исключительно важно, способна сильно ограничивать коррупционное проявление в государственном аппарате. Кроме того, она более гибкая. То есть, участники рынка могут быстро подстраиваться под изменяющиеся условия, в то время как принятие нового федерального закона или поправок к нему процесс достаточно длительный и сложный.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«Для нас очень важны ваши договорённости, где будут не только присутствовать хорошие практики, но и представители ритейла, и поставщики, будут поддерживать друг друга в реализации кодекса добросовестных практик. То есть, объединение должно фактически принять на себя роль третейского судьи, где компетентные люди будут выносить решение по каждому конкретному кейсу и уведомлять о нём регулятора. При этом, взаимодействие должно быть на постоянной основе. Именно из этого будет складываться практика. Если ваш внутренний арбитраж заработает, то через 2-3 года мы практически будем не нужны»,</w:t>
      </w:r>
      <w:r>
        <w:t xml:space="preserve"> - констатировал глава антимонопольной службы.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center"/>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center"/>
      </w:pPr>
      <w:r>
        <w:t xml:space="preserve">[video_2121]</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