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Ассоциация антимонопольных экспертов подготовила первое независимое заключение в рамках подписанного соглашения с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июня 2019, 13:34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Напомним, 24 мая этого года руководитель ФАС России Игорь Артемьев и председатель Ассоциации антимонопольных экспертов Андрей Рего подписали соглашение о подготовке независимых заключений для целей рассмотрения вопросов, входящих в компетенцию Федеральной антимонопольной службы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регламентирует предоставление Ассоциацией в антимонопольное ведомство независимых позиций по вопросам ведомственной апелляции, делам о нарушении антимонопольного и тарифного законодательства, а также иных делах и спорах.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соглашения в начале июня рабочая группа Ассоциации подготовила независимое заключение для Президиума и Апелляционной коллегии ФАС России по вопросу отсутствия единообразия практики применения антимонопольного законодательства в одной из правоприменительных ситуаций и наиболее корректного, по мнению экспертов, применения Закона о защите конкуренции в этой сфере.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начальник Правового управления ФАС России Артем Молчанов, в современных социально-экономических условиях особую важность приобретает вопрос участия общественных институтов в деятельности органов власти. Только объединив и направив в нужное русло усилия, получится достичь поставленных целей.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нашем случае, это развитие конкуренции на товарных рынках. История взаимодействия ФАС России и Ассоциации антимонопольных экспертов исчисляется десятилетием. Итогом этой работы, в том числе, стали сборники правовых позиций по различным вопросам деятельности службы, направленных на единообразие правоприменительной практики. И подписанное в мае этого года соглашение дополнит наше эффективное взаимодействие», </w:t>
      </w:r>
      <w:r>
        <w:t xml:space="preserve">- добавил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Член Генерального совета Ассоциации антимонопольных экспертов Олег Москвитин обращает внимание на значимость участия экспертного сообщества в формировании не только антимонопольного законодательства, но и практики его применения.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стала первым федеральным органом власти в России, который активно использует институт amicus curie при рассмотрении жалоб на решения своих территориальных подразделений. Безусловно, речь идет о наиболее сложных и неоднозначных вопросах, которые требуют выработки и дальнейшего развития единообразной административной практики на всей территории страны. Во многих случаях заключения Ассоциации помогают как верному и справедливому разрешению конкретных споров, так и формированию оптимальных подходов в применении закона на будущее», </w:t>
      </w:r>
      <w:r>
        <w:t xml:space="preserve">- отметил Олег Москвитин.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*В подготовке заключения участвовали член Генерального совета Ассоциации Олег Москвитин, члены Ассоциации Дарья Огневская, Марина Абрамова, Елена Курчук.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