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июня состоится заседание рабочих групп теплоснабжению, водоснабжению и водоотведению при Экспертном совете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2019 года в 9.00 ФАС проведет заседание рабочих групп по теплоснабжению, водоснабжению и водоотведению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Проблемные вопросы тарифного регулирования при переходе на прямые договоры между ресурсоснабжающими организациями и потребителями;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Обсуждение проекта Доклада о состоянии конкуренции за 2018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Обсуждение публичной Декларации целей и задач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Обсуждение ведомственного плана ФАС России по реализации Концепции открытости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Обсуждение Плана ФАС России по реализации мероприятий в области открытых в 2018-2019 гг. и график раскрытия ФАС России приоритетных социальнозначимых наборов данных;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6. Обсуждение Перечня проектов общественно-значимых нормативных правовых актов, которые планируются к разработке в 2019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7. </w:t>
      </w:r>
      <w:r>
        <w:t xml:space="preserve">Промежуточные итоги по разработке эталонного принципа установления тарифов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по адресу: г. Москва, ул. Садовая-Кудринская, д. 11, 4 этаж,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участника заседания необходимо направить электронную почту: isudarikova@fas.gov.ru.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