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Пайал Малик об общих проблемах на рынках стран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2019,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экономического отдела Комиссии по конкуренции Индии Пайал Малик рассказала об общих проблемах на рынках стран БРИКС и своих ожиданиях от VI Конференции по конкуренции в формате БРИКС в сентябре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«Обмен идеями, описание разных рынков всегда крайне важны, потому что это взгляд на проблему с разных сторон, с разных перспектив, перспектив, отличных от европейских. Если говорить о ключевой совместной проблеме – нельзя назвать одну, однако есть несколько схожих вопросов. Доступность лекарств – наша общая проблема. Цифровые монополии – тоже наша общая проблема, ведь цифровые монополии, транснациональные корпорации, в том числе китайские, смогли занять лидирующие позиции на цифровых рынках»</w:t>
      </w:r>
      <w:r>
        <w:t xml:space="preserve">, - сообщила в своем интервью Пайал Малик.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