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Амурской области удалось сократить количество антимонопольных нарушений, число унитарных предприятий и увеличить долю МСП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2019, 11:19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регионе ведется актуализация «дорожной карты» по содействию развитию конкуренции, в нее войдет 35 ключевых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Благовещенске состоялась рабочая встреча замглавы ФАС России Сергея Пузыревского и губернатора Амурской области Василия Орлова по вопросам реализации Национального плана развития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прошлого года субъекту удалось добиться сокращения количества нарушений антимонопольного законодательства (-17%) со стороны органов власти, числа унитарных предприятий на конкурентных рынках (-7%) и увеличить долю закупок у субъектов МСП и социально ориентированных НКО (до 35,15 % в 2018 г., 2017 г.– 30,74%), -</w:t>
      </w:r>
      <w:r>
        <w:t xml:space="preserve"> сообщил Сергей Пузыревский.</w:t>
      </w:r>
      <w:r>
        <w:rPr>
          <w:i/>
        </w:rPr>
        <w:t xml:space="preserve"> – Это хорошие результаты, они достигнуты благодаря планомерной работе».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в регионе ведется актуализация «дорожной карты» по содействию развитию конкуренции. Напомним, из 41 предложенного показателя (рынка) для включения в «дорожную карту» Амурская область определила 35 ключевых рынков, имеющих острую социальную направленность: розничная продажа лекарств и медизделий, медуслуги, образование, ритуальные услуги, строительство, пассажирские перевозки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оказать необходимую помощь в разработке «дорожной карты, которая бы предусматривала в том числе проконкурентные подходы в реализации положений нацпроектов* на территории области</w:t>
      </w:r>
      <w:r>
        <w:t xml:space="preserve">», - уточнил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Амурской области поблагодарил ФАС России за предоставленные методики успешных практик регионов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эти дни в Амурской области проходит региональный семинар-совещание территориальных органов ФАС России Дальневосточного федерального округа. В рамках семинара представители территориальных органов антимонопольной службы обмениваются опытом внедрения антимонопольного комплаенса органами государственной власти и местного самоуправления регионов, практикой ведения Реестра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России от 7 мая 2018 года № 204 «О национальных целях и стратегических задачах развития Российской Федерации на период до 2024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