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региональные семинары ФАС позволяют сформировать единообразную практику применения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2019,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 выработать направления работы на будущие периоды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16 июля 2019 года, в г. Кызыл (Республика Тыва) заместитель руководителя ФАС России Сергей Пузыревский открыл региональный семинар-совещание территориальных органов антимонопольной службы в Сибирском федеральном округе.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«Добросовестная конкуренция и свободное предпринимательство являются важнейшими факторами развития любой страны и устойчивости национальной экономики. Монополизм же сковывает частную инициативу. Именно поэтому в Российской Федерации одним из приоритетов государственной политики определено содействие развитию конкуренции», </w:t>
      </w:r>
      <w:r>
        <w:t xml:space="preserve">- заявил на открытии мероприятия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«Проведение подобных семинаров является традиционным. Системный и единообразный подход к правоприменению антимонопольного законодательства ведет к формированию благоприятных условий для малого бизнеса и устраняет административные барьеры, что дает положительный синергетический эффект в вопросе стимулирования предпринимательских инициатив и развития самозанятости граждан», </w:t>
      </w:r>
      <w:r>
        <w:t xml:space="preserve">- сказал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подробно затронули практику рассмотрения дел с участием антимонопольных органов, правовых позиций коллегиальных органов и предупреждения нарушений Закона о защите конкуренции. О системе антимонопольного комплаенса в органах власти рассказала заместитель начальника Правового управления ФАС России Лариса Вовкивская.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Национальным планом развития конкуренции, утвержденным Указом Президента РФ об основных направлениях госполитики по развитию конкуренции, количество нарушений со стороны органов власти должно быть снижено к 2020 году не менее чем в 2 раза по сравнению с 2017 годом. Так, органам государственной власти всех уровней необходимо внедрять в своей работе меры антимонопольного комплаенса – систему нормативно-правовых актов, направленную на предупреждение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положений Указа Президента РФ ФАС разработала для органов власти методические рекомендации по внедрению антимонопольного комплаенса. Они утверждены Правительством РФ и содержат четкую регламентацию порядка проведения оценки рисков правонарушений, меры, направленные на их снижение и механизмы контроля за функционированием этого инструмента.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«Комплаенс позволяет эффективно применять существующие антимонопольные механизмы снижения или же полного устранения рисков нарушения антимонопольного законодательства, т.к. в работу органа власти уже заложены инструменты предупреждения нарушений», </w:t>
      </w:r>
      <w:r>
        <w:t xml:space="preserve">- заключила заместитель начальника Правового управления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[photo_1322]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