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Олигополия на рынке семян или что делает компании неуязвимыми для конкурентов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2019, 16:12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Публикуем ключевые тезисы обсуждения вопроса современной структуры рынка продовольствия и процессов ее глубинной трансформации в рамках Рабочей группы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2016 года осуществляет свою деятельность Рабочая группа БРИКС по глобальным продовольственным цепочкам. В ее рамках представители конкурентных ведомств сран БРИКС обсудили множество вопросов, касающихся развития на социально значимом рынке продовольствия.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важнейших вопросов, которому было посвящено не одно заседание Рабочей группы, стала современная структура рынка продовольствия и процессы ее глубинной трансформации, которые привели к значительному повышению концентрации рынка. Результаты обсуждения этого вопроса были использованы конкурентными ведомствами БРИКС, в том числе ФАС России, при рассмотрении глобальных сделок экономической концентрации, в частности, сделки Bayer/Monsanto. Далее приводятся ключевые тезисы обсуждения этого вопроса в рамках рабочей группы.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продовольственная отрасль переживает важный сдвиг в динамике конкурентного развития. На первый план выходят вопросы соотношения конкурентного законодательства и норм защиты прав интеллектуальной собственности для обеспечения справедливого и недискриминационного доступа к селекционным достижениям и новым технологиям, а также продолжается обсуждение вопросов, связанных с социально-экономическими последствиями сделок экономической концентрации и недобросовестным поведением субъектов глобальных продовольственных цепочек.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правил конкуренции на рынках продовольствия является критичным не только для функционирования экономик, но и для национальной безопасности любого государства. Важно помнить, что Бразилия, Россия, Индия, Китай и ЮАР составляют около половины населения земного шара, поэтому изучение состояния конкуренции на продовольственных рынках стран БРИКС имеет важное практическое значение.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Рабочей группы по глобальным продовольственным цепочкам активно обсуждаются вопросы взаимодействия антимонопольных органов стран БРИКС при рассмотрении на продовольственных рынках сделок и нарушений конкурентного законодательства, имеющих трансграничный характер.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Рынок семян в последнее время подвержен довольно сильным трансформациям из-за технологического роста и консолидации рынка. С 1980-х годов он стал представлять собой олигополию, а три мега-слияния – Dow/DuPont, Bayer/Monsanto и Syngenta/ChemChina – привели к образованию корпораций с высочайшим инновационным и технологическим потенциалом. Рабочая группа БРИКС по глобальным продовольственным цепочкам пришла к выводу, что помимо использования традиционных подходов при рассмотрении мега-слияний на рынке семян конкурентные ведомства должны учитывать: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необходимость комплексного подхода при оценке рыночной ситуации (влияние совместных предприятий, лицензионных соглашений, соглашений о сотрудничестве, различных патентных соглашений и т.д.);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влияние каждого из этапов глобальной продовольственной цепочки на последующие звенья (производство, обработка, выращивание и мультиплицирование, розничная торговля и т.д.);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«неформальную экономику» - семена, остающиеся на фермах для дальнейшего выращивания;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4) необходимость разработки новых подходов к определению рынков, а также установления таких пороговых значений, которые бы позволяли адекватно оценить влияние на конкуренцию, значение обладания патентами и возможность оперирования большими данными.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Сегодняшняя модель рыночного регулирования ставит национальные государственные системы в условия отсутствия действенных механизмов контроля за экстерриториальными рисками. Таким образом, конкурентные ведомства должны рассматривать продовольственную сферу через призму функционирования глобальной цепочки создания стоимости, а не как набор отдельных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16 - 19 сентября 2019 года в г. Москве пройдет VI Конференция по конкуренции под эгидой БРИКС «10 лет успешного сотрудничества: итоги и перспективы». Анонс мероприятия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Сессия «Вопросы конкуренции на продовольственных рынках БРИКС» состоится 17 сентября 2019 г. в 09:00-10:30.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5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