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CNN на 200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2019,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Телеканал превысил установленный рекламным законодательством уровень громкости в эфире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августа 2019 года ФАС России привлекла к административной ответственности – штрафу в размере 200 тысяч рублей – ООО «Тернер информационные программы и стиль жизни» за превышение допустимого уровня громкости звука при трансляции логотипа и ряда фрагментов с информацией о телеканале.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зафиксировало в эфире телеканала CNN
        </w:t>
        </w:r>
      </w:hyperlink>
      <w:r>
        <w:t xml:space="preserve"> ряд случаев, когда громкость звука фрагментов со сведениями о телеканале и его логотипом превышала громкость прерываемой ими телепередачи от 1,6 дБ до 9,6 дБ при допустимых 1,5 дБ. В результате ФАС России признала ООО «Тернер информационные программы и стиль жизни» как рекламораспространителя виновным в нарушении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12 статьи 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16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