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подтвердила решение ФАС России в отношении АО «Пененза»</w:t>
      </w:r>
    </w:p>
    <w:p xmlns:w="http://schemas.openxmlformats.org/wordprocessingml/2006/main" xmlns:pkg="http://schemas.microsoft.com/office/2006/xmlPackage" xmlns:str="http://exslt.org/strings" xmlns:fn="http://www.w3.org/2005/xpath-functions">
      <w:r>
        <w:t xml:space="preserve">26 августа 2019, 08:59</w:t>
      </w:r>
    </w:p>
    <w:p xmlns:w="http://schemas.openxmlformats.org/wordprocessingml/2006/main" xmlns:pkg="http://schemas.microsoft.com/office/2006/xmlPackage" xmlns:str="http://exslt.org/strings" xmlns:fn="http://www.w3.org/2005/xpath-functions">
      <w:pPr>
        <w:jc w:val="both"/>
      </w:pPr>
      <w:r>
        <w:rPr>
          <w:i/>
        </w:rPr>
        <w:t xml:space="preserve">22 августа 2019 года Девятый арбитражный апелляционный суд оставил без изменений </w:t>
      </w:r>
      <w:hyperlink xmlns:r="http://schemas.openxmlformats.org/officeDocument/2006/relationships" r:id="rId8">
        <w:r>
          <w:rPr>
            <w:rStyle w:val="Hyperlink"/>
            <w:color w:val="000080"/>
            <w:u w:val="single"/>
          </w:rPr>
          <w:t xml:space="preserve">
          решение первой судебной инстанции
        </w:t>
        </w:r>
      </w:hyperlink>
      <w:r>
        <w:rPr>
          <w:i/>
        </w:rPr>
        <w:t xml:space="preserve"> о правомерности действий антимонопольного органа</w:t>
      </w:r>
    </w:p>
    <w:p xmlns:w="http://schemas.openxmlformats.org/wordprocessingml/2006/main" xmlns:pkg="http://schemas.microsoft.com/office/2006/xmlPackage" xmlns:str="http://exslt.org/strings" xmlns:fn="http://www.w3.org/2005/xpath-functions">
      <w:pPr>
        <w:jc w:val="both"/>
      </w:pPr>
      <w:r>
        <w:t xml:space="preserve">Ранее, в декабре 2018 года Комиссия ФАС России, в состав которой также вошли представители Банка России, </w:t>
      </w:r>
      <w:hyperlink xmlns:r="http://schemas.openxmlformats.org/officeDocument/2006/relationships" r:id="rId9">
        <w:r>
          <w:rPr>
            <w:rStyle w:val="Hyperlink"/>
            <w:color w:val="000080"/>
            <w:u w:val="single"/>
          </w:rPr>
          <w:t xml:space="preserve">
          пришла к единогласному решению
        </w:t>
        </w:r>
      </w:hyperlink>
      <w:r>
        <w:t xml:space="preserve">, что АО «Пененза» и ООО «Брио Финанс» своими действиями нарушили Закон о защите конкуренции[1].</w:t>
      </w:r>
    </w:p>
    <w:p xmlns:w="http://schemas.openxmlformats.org/wordprocessingml/2006/main" xmlns:pkg="http://schemas.microsoft.com/office/2006/xmlPackage" xmlns:str="http://exslt.org/strings" xmlns:fn="http://www.w3.org/2005/xpath-functions">
      <w:pPr>
        <w:jc w:val="both"/>
      </w:pPr>
      <w:r>
        <w:t xml:space="preserve">В частности, Комиссия ФАС России установила, что на протяжении 2017 года АО «Пененза» и ООО «Брио Финанс» выступали в роли администраторов сервиса «Кредитное финансирование обеспечения заявки на участие в аукционе» ЗАО «Сбербанк-АСТ», который является одним из значимых каналов реализации услуг по предоставлению тендерного кредитования. Обладая правами администраторов сервиса, компании заключили между собой устное соглашение, целью которого стало создание препятствий доступа ПАО «Совкомбанк»[2] к подключению к данному сервису.</w:t>
      </w:r>
    </w:p>
    <w:p xmlns:w="http://schemas.openxmlformats.org/wordprocessingml/2006/main" xmlns:pkg="http://schemas.microsoft.com/office/2006/xmlPackage" xmlns:str="http://exslt.org/strings" xmlns:fn="http://www.w3.org/2005/xpath-functions">
      <w:pPr>
        <w:jc w:val="both"/>
      </w:pPr>
      <w:r>
        <w:t xml:space="preserve">По мнению Комиссии антимонопольной службы, действия АО «Пененза» и ООО «Брио Финанс», в том числе в части неравнозначного применения разработанных ими требования к организациям для подключения их к сервису, могли привести к ограничению конкуренции на рынке тендерного кредитования.</w:t>
      </w:r>
    </w:p>
    <w:p xmlns:w="http://schemas.openxmlformats.org/wordprocessingml/2006/main" xmlns:pkg="http://schemas.microsoft.com/office/2006/xmlPackage" xmlns:str="http://exslt.org/strings" xmlns:fn="http://www.w3.org/2005/xpath-functions">
      <w:pPr>
        <w:jc w:val="both"/>
      </w:pPr>
      <w:r>
        <w:t xml:space="preserve">Несмотря на выявленное нарушение, предписание компаниям со стороны Комиссии ФАС России выдано не было, так как с 1 января 2018 года сменился администратор сервиса «Кредитное финансирование обеспечения заявки на участие в аукционе» ЗАО «Сбербанк-АСТ».</w:t>
      </w:r>
    </w:p>
    <w:p xmlns:w="http://schemas.openxmlformats.org/wordprocessingml/2006/main" xmlns:pkg="http://schemas.microsoft.com/office/2006/xmlPackage" xmlns:str="http://exslt.org/strings" xmlns:fn="http://www.w3.org/2005/xpath-functions">
      <w:pPr>
        <w:jc w:val="both"/>
      </w:pPr>
      <w:r>
        <w:t xml:space="preserve">Не согласившись с решением ФАС России, АО «Пененза» обжаловала его в судебном порядке, однако 30 апреля 2019 года Арбитражный суд г. Москвы отказал заявителю в удовлетворении исковых требований.</w:t>
      </w:r>
    </w:p>
    <w:p xmlns:w="http://schemas.openxmlformats.org/wordprocessingml/2006/main" xmlns:pkg="http://schemas.microsoft.com/office/2006/xmlPackage" xmlns:str="http://exslt.org/strings" xmlns:fn="http://www.w3.org/2005/xpath-functions">
      <w:pPr>
        <w:jc w:val="both"/>
      </w:pPr>
      <w:r>
        <w:t xml:space="preserve">Требования АО «Пененза» об отмене решения Арбитражного суда г. Москвы 22 августа 2019 года Девятым арбитражным апелляционным судом также не были удовлетворены.</w:t>
      </w:r>
    </w:p>
    <w:p xmlns:w="http://schemas.openxmlformats.org/wordprocessingml/2006/main" xmlns:pkg="http://schemas.microsoft.com/office/2006/xmlPackage" xmlns:str="http://exslt.org/strings" xmlns:fn="http://www.w3.org/2005/xpath-functions">
      <w:pPr>
        <w:jc w:val="both"/>
      </w:pPr>
      <w:r>
        <w:rPr>
          <w:i/>
        </w:rPr>
        <w:t xml:space="preserve">Справочно:</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4 статьи 11 Федерального закона «О защите конкуренции» запрещаются иные соглашения между хозяйствующими субъектами, если установлено, что такие соглашения приводят или могут привести к ограничению конкуренции.</w:t>
      </w:r>
    </w:p>
    <w:p xmlns:w="http://schemas.openxmlformats.org/wordprocessingml/2006/main" xmlns:pkg="http://schemas.microsoft.com/office/2006/xmlPackage" xmlns:str="http://exslt.org/strings" xmlns:fn="http://www.w3.org/2005/xpath-functions">
      <w:pPr>
        <w:jc w:val="both"/>
      </w:pPr>
      <w:r>
        <w:rPr>
          <w:i/>
        </w:rPr>
        <w:t xml:space="preserve">Административная ответственность за данное нарушение предусмотрена пунктом 4 статьи 14.32 КоАП и влечет наложение административного штрафа:</w:t>
      </w:r>
    </w:p>
    <w:p xmlns:w="http://schemas.openxmlformats.org/wordprocessingml/2006/main" xmlns:pkg="http://schemas.microsoft.com/office/2006/xmlPackage" xmlns:str="http://exslt.org/strings" xmlns:fn="http://www.w3.org/2005/xpath-functions">
      <w:pPr>
        <w:jc w:val="both"/>
      </w:pPr>
      <w:r>
        <w:rPr>
          <w:i/>
        </w:rPr>
        <w:t xml:space="preserve">на должностных лиц в размере от 15000 до 30000 рублей;</w:t>
      </w:r>
    </w:p>
    <w:p xmlns:w="http://schemas.openxmlformats.org/wordprocessingml/2006/main" xmlns:pkg="http://schemas.microsoft.com/office/2006/xmlPackage" xmlns:str="http://exslt.org/strings" xmlns:fn="http://www.w3.org/2005/xpath-functions">
      <w:pPr>
        <w:jc w:val="both"/>
      </w:pPr>
      <w:r>
        <w:rPr>
          <w:i/>
        </w:rPr>
        <w:t xml:space="preserve">на юридических лиц - от 1/100 до 5/100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100000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2/1000 до 2/100 размера суммы выручки правонарушителя от реализации товара (работы, услуги), на рынке которого совершено административное правонарушение, но не менее 50000 рублей.</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часть 4 статьи 11</w:t>
      </w:r>
    </w:p>
    <w:p xmlns:w="http://schemas.openxmlformats.org/wordprocessingml/2006/main" xmlns:pkg="http://schemas.microsoft.com/office/2006/xmlPackage" xmlns:str="http://exslt.org/strings" xmlns:fn="http://www.w3.org/2005/xpath-functions">
      <w:pPr>
        <w:jc w:val="both"/>
      </w:pPr>
      <w:r>
        <w:t xml:space="preserve">[2] правопреемник ООО Банк «СКИБ» с 12.11.2018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7519" TargetMode="External" Id="rId8"/>
  <Relationship Type="http://schemas.openxmlformats.org/officeDocument/2006/relationships/hyperlink" Target="https://fas.gov.ru/news/265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