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одобрило законопроект ФАС об антимонопольном комплаенсе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2019, 19:09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внедряет новое понятие в Закон о защите конкуренции и совершенствует механизмы предупреждения нарушений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Практика применения антимонопольного законодательства предполагает применение оборотных штрафов и уголовной ответственности за нарушение Закона о защите конкуренции, а также усиление контроля за деятельностью естественных монополий и компаниями, которые занимают доминирующее положение на товарном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Такая мера ответственности должна мотивировать компании пресекать нарушение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инструментов предупреждения и снижения рисков для организаций является разработка и внедрение антимонопольного комплаенса – системы внутреннего обеспечения соответствия требованиям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«Целью антимонопольного комплаенса для компаний является снижение вероятности совершения нарушения. Принятие законопроекта позволит сформировать проконкурентную правовую культуру среди хозяйствующих субъектов и предотвратить нарушения Закона о защите конкуренции, и, как следствие, выполнить одну из целей Национального плана развития конкуренции по сокращению количества правонарушений», </w:t>
      </w:r>
      <w:r>
        <w:t xml:space="preserve">- подчеркнул глава ФАС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Теперь документ будет направлен Правительством РФ в Государственную Думу для последующего принятия.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