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Костромская область добилась 100% доли частного бизнеса на 19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Среди них сфера ТЭК, рынки промышленности, переработки водных биоресурсов, аквакультуры, молока и молочной продукции, хлебобулочных изделий, автокомпонентов, туристических услуг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Достижения региона по развитию конкуренции заместитель руководителя ФАС России Андрей Кашеваров отметил 29 августа в ходе рабочего совещания с губернатором Костромской области Сергеем Ситниковым по вопросам промежуточных результатов реализации Национального 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и Костромская область подписали соглашение о взаимодействии
        </w:t>
        </w:r>
      </w:hyperlink>
      <w:r>
        <w:t xml:space="preserve">. В рамках выполнения Указа Президента РФ и поручений по итогам Госсовета определены 40 товарных рынков, приоритетных с точки зрения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Андрея Кашеварова, помимо 33 обязательных сфер, область взяла на себя обязательства по 7 дополнительным отраслям, а также уже достигла плановых показателей по 38 из 40. </w:t>
      </w:r>
      <w:r>
        <w:rPr>
          <w:i/>
        </w:rPr>
        <w:t xml:space="preserve">«Это значит, что регион исполняет Указ Президента не формально, а содержательно. И мы со своей стороны только приветствуем такой подход. Решение Костромской области вызывает искреннее уважение и благодарность»,</w:t>
      </w:r>
      <w:r>
        <w:t xml:space="preserve"> –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особо отметил снижение количества муниципальных и государственных унитарных предприятий в регионе на 11%: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«Действия, направленные на поддержку и развитие частного предпринимательства, ФАС России поддерживает не только в рамках реализации в субъектах Федерации Нацплана развития конкуренции, но и национальных проектов».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рабочего визита Андрея Кашеварова в Кострому также состоялось расширенное совещание с участием представителей Администрации Костромской области и руководителя Костромского УФАС России Мурсала Исмалова, посвященное реализации Нацплана и Стандарта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обратил внимание на следующие позитивные моменты: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область запланировала двукратное увеличение роста частной доли в сфере дорожной деятельности (за исключением проектирования) и в услугах по ремонту автотранспортных средств;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11 рынках показатель доли организаций частной формы собственности к 2022 году определен от 80 до 100 %.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«Хотя количество нарушений антимонопольного законодательства со стороны органов власти осталось на прежнем уровне, и в этом направлении Костромской области есть над чем поработать, в целом, мы позитивно оцениваем работу администрации региона в рамках реализации Указа Президента РФ, </w:t>
      </w:r>
      <w:r>
        <w:t xml:space="preserve">– сказал замглавы ФАС России</w:t>
      </w:r>
      <w:r>
        <w:rPr>
          <w:i/>
        </w:rPr>
        <w:t xml:space="preserve">. – Теперь важно не снижать темпы работы, сохраняя результаты в областях с уже достигнутыми показателями, а также прикладывать все усилия для выполнения поставленных целей по остальным отраслям».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29 августа в ФАС России поступил проект «Дорожной карты» региона. После согласования с ведомством документ планируется утвердить в срок до 1 октября.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[photo_1350]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Фотографии предоставлены пресс-службой Администрации Костромской области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46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