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Главные вопросы развития конкуренции рассмотрели на Юбилейном заседании МСАП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сентября 2019, 18:08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17 сентября 2019 года в ходе 50-го заседания Межгосударственного совета по антимонопольной политике (МСАП), состоявшегося в рамках VI Конференции по конкуренции под эгидой БРИКС, прошло обсуждение наиболее значимых антимонопольных практик стран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мероприятии присутствовали представители антимонопольных ведомств Республики Армения, Республики Беларусь, Республики Казахстан, Кыргызской Республики, Республики Молдова, Республики Таджикистан, Республики Узбекистан.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Открывая заседание, Председатель МСАП, Министр антимонопольного регулирования и торговли Республики Беларусь Владимир Колтович в своем приветственном слове выразил слова благодарности за взаимодействие в решении совместных вопросов страны и отдельно антимонопольное ведомство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«Наш совет уже давно играет особенную роль в разработке и реализации антимонопольных практик, которые показали эффективность в развитии экономик и честной конкуренции в мире», </w:t>
      </w:r>
      <w:r>
        <w:t xml:space="preserve">- отметил Владимир Колтович.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Представители стран рассказали об основных мероприятиях, реализованных МАРТ с момента прошлого 49-го заседания МСАП. Говоря о совершенствовании нормативной правовой базы, Владимир Колтович отметил, что в Республике Беларусь больше года действует новое законодательство: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«Практика применения Закона в 2018 – 2019 годах показала эффективность и востребованность внесенных изменений, особенно новых для нашей страны инструментов предупреждения и предостережения: В 2018 – 2019 годах МАРТ выдано 46 предупреждений по 22 делам. Прекращено рассмотрение 14 дел в связи с выполнением предупреждения».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продолжение заседания члены МСАП представили информацию о наиболее заметных событиях в антимонопольной политике, произошедших в странах СНГ.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Замглавы ФАС Анатолий Голомолзин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доложил об итогах работы Штаба, 
        </w:t>
        </w:r>
      </w:hyperlink>
      <w:r>
        <w:t xml:space="preserve">в рамках которого участники обсудили состояние конкуренции на товарных рынках медицинских изделий, трансграничной электронной торговли и рынка пассажирских автоперевозок.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обсудили три вопроса: Доклад «О состоянии конкуренции на товарных рынках медицинских изделий государств – участников СНГ» и были представлены два обзора «Обзор рынка пригородных и междугородних автомобильных перевозок пассажиров государств – участников СНГ» и «Развитие рынка электронной торговли». Эти обзоры были подготовлены с целью выявления проблемных рынков, ситуация на которых требует детальной проработки и подготовки предложений по ее улучшению - сообщил Руководитель Штаба по проведению совместных антимонопольных расследований на рынках СНГ, заместитель руководителя ФАС России Анатолий Голомолзин.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Выступая по теме основных событий, имевших место в практике антимонопольных органов стран СНГ, Анатолий Голомолзин рассказал о работе проводимой ФАС России во исполнение Указа Президента Российской Федерации от 21 декабря 2017 г. № 618 «Об основных направлениях государственной политики по развитию конкуренции». Указом была признана важность работы по выявлению и пресечению нарушений на цифровых рынках, в том числе отмена роуминга и пресечение нарушений транснациональных компаний, совершенствованию тарифной политики, развитию биржевой торговли. Все эти меры получили практическое воплощение и были отражены в ежегодном докладе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Замглавы ФАС отметил: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 рамках рассмотрения дел о нарушениях антимонопольного законодательства был отменен роуминг в Российской Федерации. Тарифы в поездках по стране стали такими же доступными, как домашнем регионе – они были снижены от 2,5 до 10 раз. Потребители получили возможность экономить не менее 6 млрд. руб ежегодно. В рамках антимонопольных дел произошло не только многократное снижение цен, но и соразмерный рост трафика, в результате чего операторы связи не проиграли, а выиграли. Проводимая работа получила высокую оценку на мировом уровне. Решением Международной конкурентной сети и Всемирного банка ФАС получил 1 место на ежегодном конкурсе, проводимом среди антимонопольных органов мира».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«Развитие биржевой торговли стало значимым достижением. «В настоящее время регулярно котируется свыше 400 биржевых индикаторов, в том числе по нефтепродуктам, газу, углю, удобрениям, зерну, сахару, производным инструментам. Оборот на рынке наличного биржевого товара превышает 1 трлн рублей, на рынке производных инструментов превышает 20 трлн рублей ежегодно. Биржевая торговля стала инструментом, обеспечивающим устойчивый рост экономики за счет повышения эффективности товарных и финансовых рынков. Повышается прозрачность ценообразования, предотвращаются нарушения антимонопольного законодательства. Применение биржевых котировок повышает эффективность применения налогового и таможенного законодательства, создает базу для определения экономически обоснованных расходов регулируемых компаний, позволяет адекватно исчислять бюджетные расходы.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"МСАП было поддержано предложение ФАС России о включении в перечень рекомендуемых направлений для совместной проработки вопросы биржевой торговли на страновых и международных рынках наличных товаров и производных инструментов», </w:t>
      </w:r>
      <w:r>
        <w:t xml:space="preserve">- добавил он.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Замглавы антимонопольного ведомства также рассказал, что Президиум ФАС назвал лучшее достижение ведомства в области тарифной политики.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«Речь идет о принятии ФАС во исполнение решения Правительства РФ и по согласованию с ведомствами новой методики предельного ценообразования в сфере связи. Методика позволяет определять параметры индексации тарифов на связь в зависимости от общих условий экономики, от действий компании по повышению своей эффективности. Также дается возможность в установленных пределах компаниям гибко реагировать на меняющийся спрос по корзине регулируемых тарифов»,</w:t>
      </w:r>
      <w:r>
        <w:t xml:space="preserve"> - прокомментировал Анатолий Голомолзин.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он рассказал о практике заключения регуляторных контрактов в газовой сфере между ФАС, региональными властями и организациями газоснабжения. Он подчеркнул, что эта работа стала прорывным мероприятием по достижению целей эффективной газификации.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обсуждения вопроса об экстерриториальном применении антимонопольного законодательства заместитель руководителя ФАС России остановился на лучших практиках ведомства. Он рассказал о практике контроля крупных сделок слияний и приобретений, в том числе о сделках Uber и Yandex, Bayer и Monsanto. Их рассмотрение потребовало координации с другими антимонопольными ведомствами, вынесения решений, связанных с доступом к цифровым платформам и технологий. Рассмотрение дел в отношении Microsoft, Google, Apple позволило защитить условия справедливой конкуренции на динамично растущих цифровых рынках, причем не только на национальном, но и и на мировых рынках.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«Практическое взаимодействие с антимонопольными органами зарубежных стран - важный инструмент в экстерриториальном правоприменении. Заключение соглашений «нового уровня», закрепляющих инструменты, позволяют эффективно взаимодействовать с ними при правоприменении. В настоящее время ФАС России имеет значительный договорной портфель (более 70 документов, из них 7 межправительственных), который ежегодно пополняется», – </w:t>
      </w:r>
      <w:r>
        <w:t xml:space="preserve">прокомментировал Анатолий Голомолзин.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свои доклады представили также начальник Управления международного экономического сотрудничества ФАС России Леся Давыдова и начальник Управления регионального тарифного регулирования ФАС России Юлия Юдина.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мероприятия состоялось подписание Меморандума о сотрудничестве в области конкуренции между Государственным агентством антимонопольного регулирования при Правительстве Кыргызской Республики и Советом по конкуренции Республики Молдова.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заключение заседания участники обсудили темы и материалы, предлагаемые к разработке и возможному внесению на рассмотрение Совета глав государств, Совета глав правительств и Экономического совета СНГ, а также утвердили повестку проведения следующего заседания МСАП.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Межгосударственный Совет по антимонопольной политике образован в декабре 1993 года. Совет призван осуществлять координацию деятельности государства Содружества независимых Государств по вопросам антимонопольного регулирования, способствовать созданию условий для развития добросовестной конкуренции и гармонизации конкурентного законодательства в рамках СНГ.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[video_2325]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[photo_1375]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28394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