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Минус 386 млн из тарифа для потребителей электроэнергии Челябинской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2016,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Министерство тарифного регулирования и энергетики Челябинской области проинформировало ФАС России об исполнении решения ФАС России по досудебному спору с филиалом ПАО «МРСК Урала» - «Челябэнерго».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Региональный орган власти пересмотрел структуру расходов компании, которые учитываются в тарифе. Такие действия позволят снизить величину их индексации на услуги по передаче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«Результаты исполнения этого решения потребители должны будут ощутить уже начиная с 2017 года. Величина средств, которые надо будет учесть в тарифах 2017 года, снизилась более чем на 386 млн рублей», - отметил заместитель начальника Управления регионального тарифного регулирования ФАС России Иван Степаненко.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