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Интеллектуальные системы учета и внедрение эталонов в электросетевом комплексе стали главной темой обсуждения на заседании рабочей группы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2019, 10:12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обсуждение экспертов были вынесены предложения по учету затрат на установку интеллектуальных систем учета при формировании тарифных решений в субъектах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по вопросам тарифного регулирования в сфере электроэнергетики и жилищно-коммунального комплекса при Экспертном совете в сферах электроэнергетики и ЖКХ, которое состоялось 11 сентября 2019 года, открыл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антимонопольная служба осуществляет подготовку документов для развития систем учета электрической энергии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обсуждение экспертов были вынесены предложения по учету затрат на установку интеллектуальных систем учета при формировании тарифных решений в субъектах Российской Федерации. С докладом на эту тему выступил заместитель начальника Управления регулирования электроэнергии Дудкин Сергей, представив формулу и принцип учета соответствующих расходов гарантирующих поставщиков и сетевых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экспертного сообщества обсудили эту тематику, отметив необходимость принятия комплексного решения в этом направлении. В частности, наибольшей актуальности заслуживают окончательные требования к интеллектуальным приборам учета, которые в настоящее время не утверждены, а также оценка стоимости комплексной реализации этого проекта с учетов всех требований в сфере защиты информации и безопасности.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были высказаны предложения о взаимоувязке в будущем тарифов на электроэнергию для населения с переносом ответственности за установку новых современных приборов учета непосредственно на ресурсоснабжающие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вопрос повестки затрагивал новую версию проекта постановления Правительства Российской Федерации об установлении тарифов на услуги по передаче электрической энергии с использованием метода сравнения аналогов.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«Экономический эффект от внедрения эталонов по нашим расчетам в среднем дает снижение тарифов на оказание услуг по передаче электрической энергии, - </w:t>
      </w:r>
      <w:r>
        <w:t xml:space="preserve">отметил Дмитрий Васильев.</w:t>
      </w:r>
      <w:r>
        <w:rPr>
          <w:i/>
        </w:rPr>
        <w:t xml:space="preserve"> - Эталонный метод регулирования, несомненно, подходит к применению в сфере оказания услуг по передаче электрической энергии, обеспечивая ко всему прочему прозрачность и простоту расчета, отсутствия субъективности в принятии решений и формированию стимулов к повышению эффективности электросетевых компании».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[photo_1397]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