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устранить нарушение на закупке по строительству ряда зданий для МГТУ имени Н.Э. Баумана за 6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2019, 10:45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закупочной документации и проекте контракта указывались различные суммы обеспечения исполнения госконтракта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обращение компании «Бенедикт» на действия МГТУ имени Н.Э. Баумана при закупке работ по строительству комплекса зданий с ценой контракта порядка 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заказчик указал в закупочной документации и проекте государственного контракта противоречивые сведения в отношении размера обеспечения исполнения госконтракта. Так, согласно закупочной документации размер обеспечения составлял свыше 1 млрд рублей, а в соответствии с положениями проекта контракта - 600 млн рублей, что вводило потенциальных участников закупки в заблуждение.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контроля размещения госзаказа ФАС России Роман Семенов, вузу предписано устранить выявленное нарушение на стадии заключения государственного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