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ищет новые технические решения для оценки интернет-рекламы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2019, 15:09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Перед ведомством стоит задача привести регулирование отрасли в соответствие с происходящими на рынке процессами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руководителя ФАС России Андрей Кашеваров сообщил в ходе открытия XX Международного рекламного форума в Нижнем Новгороде.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сталкиваемся с некоторыми вызовами при определении рекламодателя и рекламораспространителя ненадлежащей рекламы в сети интернет, но будем искать новые методы и подходы в решении этих проблем,</w:t>
      </w:r>
      <w:r>
        <w:t xml:space="preserve"> - сказал он. - </w:t>
      </w:r>
      <w:r>
        <w:rPr>
          <w:i/>
        </w:rPr>
        <w:t xml:space="preserve">Нам нужны новые технические решения, чтобы не блокировать целые сайты с неправомерной рекламной, а только исключать нежелательный контент. И в этом нам призвано помогать развивающееся в отрасли саморегулирование."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​ ​ В сессии "Тренды digital-рекламы в 2019 году. Современные технологии продвижения бизнеса" с докладом на тему государственного регулирования рекламы в сети интернет выступила начальник Управления контроля рекламы и недобросовестной конкуренции ФАС России Татьяна Никитина.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"Все больше времени люди проводят в интернете, и все больше появляется видов и способов распространения рекламы в сети. Соответственно, растет число рекламы, размещенной в интернете, а следом и число жалоб на такую рекламу", </w:t>
      </w:r>
      <w:r>
        <w:t xml:space="preserve">- сообщила Татьяна Никитина.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ее словам, ФАС России получает обращения граждан, которые бывают недовольны как самим фактом получения рекламы, так и её содержанием. В этом случае ФАС России оценивает креатив рекламодателей и рекламораспространителей с точки зрения Закона о рекламе.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"Ещё 12 лет назад реклама в интернете не превышала 5% от общего объема. Сейчас эта цифра приближается к 50%, - </w:t>
      </w:r>
      <w:r>
        <w:t xml:space="preserve">сказала представитель ФАС России. - </w:t>
      </w:r>
      <w:r>
        <w:rPr>
          <w:i/>
        </w:rPr>
        <w:t xml:space="preserve">При этом важно помнить, что мы живём в информационную эпоху, и не вся информация, которая распространяется в интернете, является рекламой".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пояснила Татьяна Никитина, рекламой не являются результаты поисковых запросов, за исключением контекстной рекламы, каталожные сайты и сайты объявлений.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не является рекламой информация, размещенная на сайтах самих компаний и официальных аккаунтах компаний в социальных сетях, однако сайты самих компаний попадают в поле зрения деятельности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подчеркнула начальник Управления контроля рекламы и недобросовестной конкуренции ФАС России, в каждом из случаев ведомство разбирается индивидуально. Однако отмечены ситуации, когда среди информации, размещенной на сайте компании, встречается какая-то отдельная, выделенная особым образом информация, призванная обратить на себя дополнительное внимание. Она может представлять из себя размещенный на сайте баннер, занимающий определенное количество страницы, и при переходе на другие страницы сайта продолжающий висеть и привлекать к себе внимание. Эта информация может быть признана рекламой, поскольку такой баннер обращает внимание потребителей на какой-то конкретный товар, услугу или акцию.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"И, конечно, не стоит забывать о том, что на рекламу в интернете распространяются требования Закона о рекламе в части её содержания: достоверность, запрет на сравнение, введение потребителей в заблуждение, либо некие требования, которые четко устанавливают запрет на размещение рекламы в сети интернет, как, например, с алкогольной продукцией, казино и азартными играми", </w:t>
      </w:r>
      <w:r>
        <w:t xml:space="preserve">- добавила Татьяна Никитина.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[photo_1404]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