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первое обсуждение концепции нового Национального плана развития конкуренции можно считать состоявшимся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2019,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Основным посылом нового стратегического документа станет снижение госучастия в экономике</w:t>
      </w:r>
      <w:r>
        <w:br/>
      </w:r>
      <w:r>
        <w:br/>
      </w:r>
      <w:r>
        <w:t xml:space="preserve">
8 октября 2019 г прошло совместное заседание Научно-методического совета ФАС России и Комиссии по конкурентному праву и антимонопольному регулированию «Ассоциации юристов России», где участники обсудили промежуточные итоги и новые задачи государственной политики по развитию конкуренции.</w:t>
      </w:r>
      <w:r>
        <w:br/>
      </w:r>
      <w:r>
        <w:br/>
      </w:r>
      <w:r>
        <w:t xml:space="preserve">
В своем вступительном слове Сергей Пузыревский рассказал о ключевых законодательных инициативах ведомства, в числе которых внедрение антимонопольного комплаенса, закон об основах госрегулирования цен и тарифов, закон о реформе естественных монополиий, 5-й антимонопольный пакет и другие законодательные инициативы.</w:t>
      </w:r>
      <w:r>
        <w:br/>
      </w:r>
      <w:r>
        <w:br/>
      </w:r>
      <w:r>
        <w:t xml:space="preserve">
Замначальника Правового Управления ФАС России Оксана Кузнецова рассказала, что по итогам представленного в Правительство РФ Доклада о состоянии конкуренции было дано поручение о подготовке нового Национального плана по развитию конкуренции на 2021-2025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 необходимым сделать акцент на качественных показателях развития конкуренции на товарных рынках. По-прежнему Нацплан будет предусматривать мероприятия как федерального, так и регионального уровня. Планируется расширение перечня отраслей, включенных в него. В качестве ключевых показателей предлагается к 2025 году обеспечить: снижение уровня экономконцентрации, снижение доли государственных и муниципальных компаний на конкурентных рынках, повышение доли выручки субъектов малого и среднего предпринимательства в ВВП»</w:t>
      </w:r>
      <w:r>
        <w:t xml:space="preserve">, - отметила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«Основной посыл касается снижения доли госучастия в экономике, обеспечение целей и задач по развитию конкуренции на товарных рынках и работы по актуализации дорожных карт на муниципальном уровне»,</w:t>
      </w:r>
      <w:r>
        <w:t xml:space="preserve"> - добавила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указал на важность совместного обсуждения проекта: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- первое публичное обсуждение проекта, ключевыми моментами являются вопросы целеполагания и ключевых показателей. Если действующий Национальный план решает вопросы количественные по наличию частной собственности на товарных рынках, то новый Национальный план должен стать переходом на другой уровень развития конкуренции и решать вопросы качественных показателей».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«Отсутствие частной собственности, частных хозсубъектов не создает возможности для развития конкуренции и ее появления. Этот этап должен быть учтен и достигнут. Вопрос уровня экономической концентрации товарного рынка, как показатель, должен быть главным и ключевым».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 мероприятия, которые сегодня существуют в отношении малого и среднего предпринимательства недостаточны, предложения, которые будут сформулированы, должны носить революционный характер».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обсуждения замглавы ФАС Сергей Пузыревский добавил: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«Необходима обратная связь. Сегодня состоялась лишь подготовка к первому чтению проекта Национального плана. Набор озвученных предложений требует дополнительных решений по целеполаганию и ключевым показателям, по комплексу мероприятий нормотворческой работе в тесном взаимодействии с предпринимательским сообществом, органами власти. В результате сформируем обобщенный набор мероприятий и будем продвигаться далее»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заседания участники обсудили результаты взаимодействия с регионами по работе над «дорожными картами»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«Рекомендованная к использованию «дорожная карта» по развитию конкуренции на сегодняшний день разработана ФАС России и содержит перечень как системных мероприятий, так и мероприятий на товарных рынках. Мы брали за основу лучшие практики регионов. Сейчас мы объехали уже половину регионов в рамках организации работы над «дорожными картами», в ноябре запланировано еще 11 визитов. На сегодняшний день в ведомство поступило более 40 проектов ДК, 9 из которых уже утверждены»</w:t>
      </w:r>
      <w:r>
        <w:t xml:space="preserve">,- рассказала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 качества «дорожной карты» будет зависеть результат выполнения Указа Президента. Разработанная ФАС примерная «дорожная карта» развития конкуренции – это методическая помощь регионам, которая содержит анализ результатов лучших практик. Она должна быть «живой», в ней должно фиксироваться и транслироваться на регионы появление всего нового», - заключил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заседания Артем Молчанов рассказал о начале работы над докладом о состоянии конкуренции в РФ за 2019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[photo_1420]  [video_2387]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