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дело по дорожному картелю на 3,4 млрд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2019, 17:26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Столько предварительно составляет сумма контрактов, заключенных в ходе реализации антиконкурентного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ООО «Нижавтодорстрой», ООО Фирма «Магистраль», ООО «ТПК «ЯКК», ООО «Ресурсы», ООО «Автодорстрой», ООО «НИЖЕГОРОДАВТОДОР», ООО «Дорожник», ООО «СК Конструктив», ООО «Техстрой» и ООО «Премьер» по признакам картеля на торгах в сфере дорожного строительства (п.2 ч.1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возбуждено по материалам Общероссийского народного фронта «За честные закупки».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«Взаимодействие ФАС и ОНФ уже давно вышло на новый уровень. На сегодняшний день большое количество картелей разоблачено по предварительным расследованиям ОНФ «За честные закупки»,</w:t>
      </w:r>
      <w:r>
        <w:t xml:space="preserve"> - отметил высокое качество поиска признаков нарушений и подготовки материалов в ФАС России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