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Заева: необходима разработка целевых показателей эффективности деятельности естественных монополий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2019, 10:56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Влияние способа определения нормативной прибыли на текущую и инвестиционную деятельность субъектов естественных монополий в сфере связи рассмотрели участники рабочей группы в рамках Всероссийского семинара-совещания по тарифному регулированию -2019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связи и информационных технологий ФАС России Елена Заева ходе обсуждения нового подхода отметила: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«Предложенный подход в расчете нормативной прибыли может обеспечивать повышение эффективности деятельности субъекта естественной монополии, его инвестиционного развития. При этом мы, как регулятор, должны обеспечить результативность применения этого метода, соблюсти баланс интересов участников рынка и быть уверенными, что применяемый подход отвечает интересам всех взаимодействующих сторон».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связи и информационных технологий ФАС России Ольга Климова, выступая в качестве модератора мероприятия, рассказала об определении нормативной прибыли и задачах органов государственного регулирования на 2020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отметила, что при государственном тарифном регулировании используется, в том числе метод экономически обоснованных затрат. В соответствии с ним, тарифы должны обеспечивать компенсацию экономически обоснованных затрат и возмещение нормативной прибыли, которая определяется исходя из использования в реализации инвестиционных программ.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при формировании тарифов в необходимую валовую выручку включается нормативная прибыль, рассчитанная исходя из фактически сложившихся показателей в результате деятельности операторов связи, что в ряде случаев приводит к тому, что такая величина нормативной прибыли может не в полной мере обеспечивать расширенное воспроизводство основных фондов в зависимости от экономической политики предприятия», </w:t>
      </w:r>
      <w:r>
        <w:t xml:space="preserve">- разъяснила Ольга Климова.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«Фактическая величина прибыли может быть ниже величины, утвержденной в установленном порядке, необходимой для реализации, инвестиционной программы»</w:t>
      </w:r>
      <w:r>
        <w:t xml:space="preserve">, - добавила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Управлением регулирования связи и информационных технологий ФАС России для определения величины нормативной прибыли, необходимой для реализации инвестиционных программ, и одновременно, с тем чтобы такая величина не превышала оптимальную величину в составе необходимой валовой выручки, разработаны подходы определения оптимальной обоснованной величины нормативной прибыли.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«Результаты решения проблематики учета нормативной прибыли в составе необходимой валовой выручки позволят выстроить оптимальную структуру соотношения собственных и заемных средств, увеличить долю собственных средств для реализации инвестиционных программ и, соответственно, снизить долю платных заемных средств, что, в свою очередь отразится на величине тарифа»,</w:t>
      </w:r>
      <w:r>
        <w:t xml:space="preserve"> - заключила Ольга Климова.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круглого стола было принято решение о необходимости разработки целевых показателей эффективности деятельности субъектов естественных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«Исполнение целевых показателей является условием учета нормативной нормы прибыли в тарифах, направляемой на улучшение финансовой устойчивости предприятий и обеспечения надлежащего качества услуг связи»,</w:t>
      </w:r>
      <w:r>
        <w:t xml:space="preserve">- заключила Елена Заева.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[photo_1452]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