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«Контрольные органы - это рефери, а не участники поединка»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октября 2019, 14:40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их роли в рыночной экономике и актуальных вопросах конкурентной политики рассказал статс-секретарь - заместитель руководителя ФАС России в Пленарном заседании конференции "Конкуренция: рынки, цифры, люди", которая состоялась в рамках события Дни московской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Цариковский рассказал о соотношении программных документов по развитию экономики в Российской Федерации: Национальном плане развития конкуренции и нацпроектах: </w:t>
      </w:r>
      <w:r>
        <w:rPr>
          <w:i/>
        </w:rPr>
        <w:t xml:space="preserve">«Нельзя эффективно реализовать проекты без наличия развитой конкурентной сети».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средства, выделенные на нацпроекты в некоторых случаях осваиваются не полностью, а в других - непрозрачно.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«Необходимо работать в тесной связке реализации Нацплана и нацпроектов. Сейчас работа в этом направлении ведется весьма активно: созданы дорожные карты развития отраслей российской экономики, ответственные за реализацию Нацплана посетили все регионы страны с целью урегулирования возникающих вопросов выполнения Плана»</w:t>
      </w:r>
      <w:r>
        <w:t xml:space="preserve">, - подчеркнул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нормотворческих планах, замглавы ФАС России рассказал о необходимости ухода от </w:t>
      </w:r>
      <w:r>
        <w:rPr>
          <w:i/>
        </w:rPr>
        <w:t xml:space="preserve">«деления рынка на части»: «Мы должны идти дальше, выходить на определение рыночной власти».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Обсуждая госзакупки и участие малого бизнеса в них, он подчеркнул, что </w:t>
      </w:r>
      <w:r>
        <w:rPr>
          <w:i/>
        </w:rPr>
        <w:t xml:space="preserve">«госзаказчик тратит деньги налогоплательщиков, а не свои личные, поэтому у него нет права не выполнить закупку. Что касается деловой репутации компании, к сожалению, пока этот инструмент как критерий для участия в закупке пока в современных условиях недостаточен. От обеспечительных мер не уйти никуда».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Также, отвечая на вопрос о ГУПах и госкомпаниях и их конкуренции малому бизнесу, он заключил: </w:t>
      </w:r>
      <w:r>
        <w:rPr>
          <w:i/>
        </w:rPr>
        <w:t xml:space="preserve">«Отдавая закупки государственным и муниципальным предприятиям, мы будем выигрывать в оперативных решениях, но проиграем в стратегии».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[photo_1456]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[video_2415]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