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и Правительство Челябинской области в ближайшее время подпишут расширенное соглашение о развитии конкуренции в регионе</w:t>
      </w:r>
    </w:p>
    <w:p xmlns:w="http://schemas.openxmlformats.org/wordprocessingml/2006/main" xmlns:pkg="http://schemas.microsoft.com/office/2006/xmlPackage" xmlns:str="http://exslt.org/strings" xmlns:fn="http://www.w3.org/2005/xpath-functions">
      <w:r>
        <w:t xml:space="preserve">24 октября 2019, 15:59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заявил заместитель руководителя ФАС России Алексей Доценко в ходе рабочего визита в Челябинскую область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24 октября 2019 года в столице Южного Урала состоялось совещание по реализации Национального плана развития конкуренции с участием заместителя руководителя ФАС России Алексея Доценко и губернатором Челябинской области Алексеем Текслером.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Глава региона подчеркнул, что развитие конкуренции является одним из приоритетов для областных властей. </w:t>
      </w:r>
      <w:r>
        <w:rPr>
          <w:i/>
        </w:rPr>
        <w:t xml:space="preserve">«Для меня эта задача одна из важнейших. Нам нужна конкуренция. Необходимо, чтобы при реализации национальных проектов, на которые выделяются значительные финансовые средства, обеспечивалось соблюдение антимонопольного законодательства. Это помогает улучшать качество товаров и услуг, а также способствует развитию экономики», </w:t>
      </w:r>
      <w:r>
        <w:t xml:space="preserve">- отметил Алексей Текслер.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«Наше ведомство непрестанно говорит, как вредна монополизация, и мы рады, что Правительство Челябинской области это не только понимает, но и реализует на практике. Развитие конкуренции способствует улучшению экономики регионов, в частности, речь идёт об увеличении количества товаров на рынке и создании дополнительных рабочих мест, </w:t>
      </w:r>
      <w:r>
        <w:t xml:space="preserve">- подчеркнул замглавы антимонопольного ведомства. – </w:t>
      </w:r>
      <w:r>
        <w:rPr>
          <w:i/>
        </w:rPr>
        <w:t xml:space="preserve">В ближайшее время совместно с руководством области мы приступаем к разработке нового, более глубокого соглашения о развитии конкуренции в регионе, в котором будут учтены вопросы информационного взаимодействия, а также те мероприятия, которые лягут в основу обновлённый «дорожной карты»».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Алексей Доценко также напомнил, что в 2018 году между ФАС России и Правительством Челябинской области было подписано соглашение о взаимодействии в рамках реализации задач Нацплана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прошлом году руководство области определило для себя 33 товарных рынка, по которым весь год велась активная работа. На некоторых из них удалось добиться ключевых показателей. Однако, с принятием в этом году нового Стандарта развития конкуренции, который внёс свои коррективы в перечень товарных рынков, все регионы в ближайшее время должны привести свои «дорожные карты» в соответствие с ним. Со своей стороны, мы всегда открыты к диалогу с регионами в этом вопросе и надеемся, что наша совместная работа в этом направлении позволит подготовить документ, который обеспечит достижение хороших результатов в Челябинской области», </w:t>
      </w:r>
      <w:r>
        <w:t xml:space="preserve">- отметил Алексей Доценко.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Подводя итоги деятельности Челябинской области по реализации Нацплана развития конкуренции, Оксана Кузнецова, заместитель начальника Правового управления ФАС России, отметила, что </w:t>
      </w:r>
      <w:r>
        <w:rPr>
          <w:i/>
        </w:rPr>
        <w:t xml:space="preserve">«руководству региона удалось достигнуть неплохих результатов. В регионе отмечается снижение количества нарушений антимонопольного законодательства со стороны органов власти на 38%. Кроме того, наблюдается рост доли закупок, участниками которых являются субъекты малого и среднего предпринимательства. Причём, их доля превышает среднюю по Российской Федерации и составляет более 37%. Что немаловажно, мы видим и снижение доли участия государства в экономике – количество унитарных предприятий в области снизилось на 12%».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Замруководителя антимонопольной службы также добавил, что в ближайшей перспективе ФАС России предстоит подготовить и утвердить новый Национальный план на 2021 - 2025 годы, который обеспечит развитие конкуренции в стране на федеральном, региональном и муниципальном уровнях.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наши начинания, а также плотная совместная работа по реализации текущего Нацплана, будут продолжены»,</w:t>
      </w:r>
      <w:r>
        <w:t xml:space="preserve"> - подытожил Алексей Доценко.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[photo_1458]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