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Лобов: 44-ФЗ это своего рода федерация, а 223-ФЗ - феодальное государство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октября 2019, 16:50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25 октября 2019 г. участники XI конференции «Антимонопольное регулирование в России» обсудили острые вопросы применения законодательства о закупках (223-ФЗ)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Комментируя планируемую реформу закупок госкомпаний, начальник Управления контроля размещения госзаказа ФАС России Артем Лобов отметил, что 44-ФЗ это своего рода федерация, а 223-ФЗ - феодальное государство.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«Причина этого в одном – рынок корпоративных закупок не менялся в течение многих лет. Последние поправки в 223-ФЗ не дали ощутимого эффекта для всего рынка, поскольку были ориентированы в большей степени за закупки у МСП»</w:t>
      </w:r>
      <w:r>
        <w:t xml:space="preserve">, - уточнил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исходит из того, что конкуренция на закупочных процедурах позволяет сохранить качество товаров, работ и услуг и добиться экономии денежных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закупках госкомпаний мы наблюдаем смещение этих акцентов, имитацию закупочных процедур. По данным Минфина России, экономия на закупках по 223-ФЗ составляет не более 1%, в то время как по 44-ФЗ – порядка 6%. При этом на закупках госкомпаний, в отличии от госзакупок, не регулируется формирование НМЦК, что приводит к ее завышению в разы от рыночной»,</w:t>
      </w:r>
      <w:r>
        <w:t xml:space="preserve"> - подчеркнул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модератора о возможном сближении регулирования в 44-ФЗ и 223-ФЗ начальник Управления контроля размещения госзаказа ФАС России отметил, что закон о закупках должен быть доработан, но без вмешательства в предпринимательскую деятельность хозсубъектов, по аналогии с последними поправками (505-ФЗ).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дискуссии о полномочиях ФАС при включении компаний в Реестр недобросовестных поставщиков (РНП), спикер сообщил, что ведомство фиксирует частые злоупотребления заказчиков своими правами в этой сфере, желая включить в реестр неугодную организацию. Компания в этом случае теряет не только возможность участия в торгах на 2 года, возможную прибыль, но и обеспечение по контракту, а также несет издержки по нему.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хотим урегулировать эту ситуацию, модернизировав систему расторжения контрактов»</w:t>
      </w:r>
      <w:r>
        <w:t xml:space="preserve">, - 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третьем блоке сессии участники конференции обсудили практику закупок юридических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XI конференция «Антимонопольное регулирование в России» проходит 25 октября в Москве. Мероприятие организовано газетой «Ведомости» и Ассоциацией антимонопольных экспертов при поддержке Федеральной антимонопольной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[photo_1469]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[video_2445]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